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B87C" w14:textId="77777777" w:rsidR="00CF114E" w:rsidRPr="00CF114E" w:rsidRDefault="00CF114E" w:rsidP="00CF114E">
      <w:pPr>
        <w:spacing w:after="0" w:line="240" w:lineRule="auto"/>
        <w:rPr>
          <w:rFonts w:ascii="Times New Roman" w:eastAsia="Times New Roman" w:hAnsi="Times New Roman" w:cs="Times New Roman"/>
          <w:sz w:val="24"/>
          <w:szCs w:val="24"/>
          <w:lang w:eastAsia="en-GB"/>
        </w:rPr>
      </w:pPr>
      <w:r w:rsidRPr="00CF114E">
        <w:rPr>
          <w:rFonts w:ascii="Times New Roman" w:eastAsia="Times New Roman" w:hAnsi="Times New Roman" w:cs="Times New Roman"/>
          <w:color w:val="000000"/>
          <w:sz w:val="24"/>
          <w:szCs w:val="24"/>
          <w:lang w:eastAsia="en-GB"/>
        </w:rPr>
        <w:t>Kliimaministeerium</w:t>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t> </w:t>
      </w:r>
    </w:p>
    <w:p w14:paraId="4A46211F" w14:textId="77777777" w:rsidR="00CF114E" w:rsidRPr="00CF114E" w:rsidRDefault="00CF114E" w:rsidP="00CF114E">
      <w:pPr>
        <w:spacing w:after="0" w:line="240" w:lineRule="auto"/>
        <w:rPr>
          <w:rFonts w:ascii="Times New Roman" w:eastAsia="Times New Roman" w:hAnsi="Times New Roman" w:cs="Times New Roman"/>
          <w:sz w:val="24"/>
          <w:szCs w:val="24"/>
          <w:lang w:eastAsia="en-GB"/>
        </w:rPr>
      </w:pPr>
      <w:r w:rsidRPr="00CF114E">
        <w:rPr>
          <w:rFonts w:ascii="Times New Roman" w:eastAsia="Times New Roman" w:hAnsi="Times New Roman" w:cs="Times New Roman"/>
          <w:color w:val="000000"/>
          <w:sz w:val="24"/>
          <w:szCs w:val="24"/>
          <w:lang w:eastAsia="en-GB"/>
        </w:rPr>
        <w:t>Suur-Ameerika 1</w:t>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p>
    <w:p w14:paraId="17C35BD9" w14:textId="5B017848" w:rsidR="00857307" w:rsidRDefault="00CF114E" w:rsidP="00CF114E">
      <w:pPr>
        <w:spacing w:after="0" w:line="240" w:lineRule="auto"/>
        <w:rPr>
          <w:rFonts w:ascii="Times New Roman" w:eastAsia="Times New Roman" w:hAnsi="Times New Roman" w:cs="Times New Roman"/>
          <w:color w:val="000000"/>
          <w:sz w:val="24"/>
          <w:szCs w:val="24"/>
          <w:lang w:eastAsia="en-GB"/>
        </w:rPr>
      </w:pPr>
      <w:r w:rsidRPr="00CF114E">
        <w:rPr>
          <w:rFonts w:ascii="Times New Roman" w:eastAsia="Times New Roman" w:hAnsi="Times New Roman" w:cs="Times New Roman"/>
          <w:color w:val="000000"/>
          <w:sz w:val="24"/>
          <w:szCs w:val="24"/>
          <w:lang w:eastAsia="en-GB"/>
        </w:rPr>
        <w:t>15165 Tallinn</w:t>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t xml:space="preserve">    </w:t>
      </w:r>
      <w:r w:rsidR="00857307">
        <w:rPr>
          <w:rFonts w:ascii="Times New Roman" w:eastAsia="Times New Roman" w:hAnsi="Times New Roman" w:cs="Times New Roman"/>
          <w:color w:val="000000"/>
          <w:sz w:val="24"/>
          <w:szCs w:val="24"/>
          <w:lang w:eastAsia="en-GB"/>
        </w:rPr>
        <w:tab/>
      </w:r>
      <w:r w:rsidR="00857307">
        <w:rPr>
          <w:rFonts w:ascii="Times New Roman" w:eastAsia="Times New Roman" w:hAnsi="Times New Roman" w:cs="Times New Roman"/>
          <w:color w:val="000000"/>
          <w:sz w:val="24"/>
          <w:szCs w:val="24"/>
          <w:lang w:eastAsia="en-GB"/>
        </w:rPr>
        <w:tab/>
      </w:r>
      <w:r w:rsidR="00857307">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 xml:space="preserve"> Meie </w:t>
      </w:r>
      <w:r w:rsidRPr="00CF114E">
        <w:rPr>
          <w:rFonts w:ascii="Times New Roman" w:eastAsia="Times New Roman" w:hAnsi="Times New Roman" w:cs="Times New Roman"/>
          <w:i/>
          <w:iCs/>
          <w:color w:val="000000"/>
          <w:sz w:val="24"/>
          <w:szCs w:val="24"/>
          <w:lang w:eastAsia="en-GB"/>
        </w:rPr>
        <w:t>kuupäev digitaalallkirjas</w:t>
      </w:r>
      <w:r w:rsidRPr="00CF114E">
        <w:rPr>
          <w:rFonts w:ascii="Times New Roman" w:eastAsia="Times New Roman" w:hAnsi="Times New Roman" w:cs="Times New Roman"/>
          <w:color w:val="000000"/>
          <w:sz w:val="24"/>
          <w:szCs w:val="24"/>
          <w:lang w:eastAsia="en-GB"/>
        </w:rPr>
        <w:t xml:space="preserve"> </w:t>
      </w:r>
    </w:p>
    <w:p w14:paraId="41145EAD" w14:textId="77777777" w:rsidR="00CF114E" w:rsidRPr="00CF114E" w:rsidRDefault="00CF114E" w:rsidP="00CF114E">
      <w:pPr>
        <w:spacing w:after="0" w:line="240" w:lineRule="auto"/>
        <w:rPr>
          <w:rFonts w:ascii="Times New Roman" w:eastAsia="Times New Roman" w:hAnsi="Times New Roman" w:cs="Times New Roman"/>
          <w:sz w:val="24"/>
          <w:szCs w:val="24"/>
          <w:lang w:eastAsia="en-GB"/>
        </w:rPr>
      </w:pPr>
      <w:r w:rsidRPr="00CF114E">
        <w:rPr>
          <w:rFonts w:ascii="Times New Roman" w:eastAsia="Times New Roman" w:hAnsi="Times New Roman" w:cs="Times New Roman"/>
          <w:color w:val="000000"/>
          <w:sz w:val="24"/>
          <w:szCs w:val="24"/>
          <w:lang w:eastAsia="en-GB"/>
        </w:rPr>
        <w:tab/>
        <w:t> </w:t>
      </w:r>
    </w:p>
    <w:p w14:paraId="62DB0663" w14:textId="77777777" w:rsidR="00475EAD" w:rsidRDefault="00475EAD" w:rsidP="00433285">
      <w:pPr>
        <w:spacing w:after="0" w:line="240" w:lineRule="auto"/>
        <w:jc w:val="both"/>
        <w:rPr>
          <w:rFonts w:ascii="Times New Roman" w:eastAsia="Times New Roman" w:hAnsi="Times New Roman" w:cs="Times New Roman"/>
          <w:color w:val="000000"/>
          <w:sz w:val="24"/>
          <w:szCs w:val="24"/>
          <w:lang w:eastAsia="en-GB"/>
        </w:rPr>
      </w:pPr>
    </w:p>
    <w:p w14:paraId="1874F940" w14:textId="6B186454"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 xml:space="preserve">Tööandjate seisukohad </w:t>
      </w:r>
      <w:r w:rsidR="00475EAD" w:rsidRPr="00475EAD">
        <w:rPr>
          <w:rFonts w:ascii="Times New Roman" w:hAnsi="Times New Roman" w:cs="Times New Roman"/>
          <w:sz w:val="24"/>
          <w:szCs w:val="24"/>
        </w:rPr>
        <w:t>kliimakindla majanduse seaduse eelnõule</w:t>
      </w:r>
    </w:p>
    <w:p w14:paraId="5A8ABCBA" w14:textId="77777777" w:rsidR="00433285" w:rsidRPr="00433285" w:rsidRDefault="00433285" w:rsidP="00433285">
      <w:pPr>
        <w:spacing w:after="240" w:line="240" w:lineRule="auto"/>
        <w:rPr>
          <w:rFonts w:ascii="Times New Roman" w:eastAsia="Times New Roman" w:hAnsi="Times New Roman" w:cs="Times New Roman"/>
          <w:sz w:val="24"/>
          <w:szCs w:val="24"/>
          <w:lang w:eastAsia="en-GB"/>
        </w:rPr>
      </w:pPr>
    </w:p>
    <w:p w14:paraId="1777196B" w14:textId="0EFDED12"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 xml:space="preserve">Austatud </w:t>
      </w:r>
      <w:r w:rsidR="009F754B">
        <w:rPr>
          <w:rFonts w:ascii="Times New Roman" w:eastAsia="Times New Roman" w:hAnsi="Times New Roman" w:cs="Times New Roman"/>
          <w:color w:val="000000"/>
          <w:sz w:val="24"/>
          <w:szCs w:val="24"/>
          <w:lang w:eastAsia="en-GB"/>
        </w:rPr>
        <w:t>k</w:t>
      </w:r>
      <w:r w:rsidRPr="00433285">
        <w:rPr>
          <w:rFonts w:ascii="Times New Roman" w:eastAsia="Times New Roman" w:hAnsi="Times New Roman" w:cs="Times New Roman"/>
          <w:color w:val="000000"/>
          <w:sz w:val="24"/>
          <w:szCs w:val="24"/>
          <w:lang w:eastAsia="en-GB"/>
        </w:rPr>
        <w:t>liimaministe</w:t>
      </w:r>
      <w:r w:rsidR="009F754B">
        <w:rPr>
          <w:rFonts w:ascii="Times New Roman" w:eastAsia="Times New Roman" w:hAnsi="Times New Roman" w:cs="Times New Roman"/>
          <w:color w:val="000000"/>
          <w:sz w:val="24"/>
          <w:szCs w:val="24"/>
          <w:lang w:eastAsia="en-GB"/>
        </w:rPr>
        <w:t xml:space="preserve">r </w:t>
      </w:r>
      <w:proofErr w:type="spellStart"/>
      <w:r w:rsidR="00475EAD" w:rsidRPr="00475EAD">
        <w:rPr>
          <w:rFonts w:ascii="Times New Roman" w:eastAsia="Times New Roman" w:hAnsi="Times New Roman" w:cs="Times New Roman"/>
          <w:color w:val="000000"/>
          <w:sz w:val="24"/>
          <w:szCs w:val="24"/>
          <w:lang w:eastAsia="en-GB"/>
        </w:rPr>
        <w:t>Yoko</w:t>
      </w:r>
      <w:proofErr w:type="spellEnd"/>
      <w:r w:rsidR="00475EAD" w:rsidRPr="00475EAD">
        <w:rPr>
          <w:rFonts w:ascii="Times New Roman" w:eastAsia="Times New Roman" w:hAnsi="Times New Roman" w:cs="Times New Roman"/>
          <w:color w:val="000000"/>
          <w:sz w:val="24"/>
          <w:szCs w:val="24"/>
          <w:lang w:eastAsia="en-GB"/>
        </w:rPr>
        <w:t xml:space="preserve"> </w:t>
      </w:r>
      <w:proofErr w:type="spellStart"/>
      <w:r w:rsidR="00475EAD" w:rsidRPr="00475EAD">
        <w:rPr>
          <w:rFonts w:ascii="Times New Roman" w:eastAsia="Times New Roman" w:hAnsi="Times New Roman" w:cs="Times New Roman"/>
          <w:color w:val="000000"/>
          <w:sz w:val="24"/>
          <w:szCs w:val="24"/>
          <w:lang w:eastAsia="en-GB"/>
        </w:rPr>
        <w:t>Alender</w:t>
      </w:r>
      <w:proofErr w:type="spellEnd"/>
      <w:r w:rsidR="00475EAD" w:rsidRPr="00475EAD">
        <w:rPr>
          <w:rFonts w:ascii="Times New Roman" w:eastAsia="Times New Roman" w:hAnsi="Times New Roman" w:cs="Times New Roman"/>
          <w:color w:val="000000"/>
          <w:sz w:val="24"/>
          <w:szCs w:val="24"/>
          <w:lang w:eastAsia="en-GB"/>
        </w:rPr>
        <w:t>,</w:t>
      </w:r>
    </w:p>
    <w:p w14:paraId="4F16DC49" w14:textId="77777777"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 </w:t>
      </w:r>
    </w:p>
    <w:p w14:paraId="3B0DC21F" w14:textId="77777777" w:rsidR="00433285" w:rsidRPr="00433285" w:rsidRDefault="00433285" w:rsidP="00433285">
      <w:pPr>
        <w:spacing w:after="0" w:line="240" w:lineRule="auto"/>
        <w:rPr>
          <w:rFonts w:ascii="Times New Roman" w:eastAsia="Times New Roman" w:hAnsi="Times New Roman" w:cs="Times New Roman"/>
          <w:sz w:val="24"/>
          <w:szCs w:val="24"/>
          <w:lang w:eastAsia="en-GB"/>
        </w:rPr>
      </w:pPr>
    </w:p>
    <w:p w14:paraId="38757FDA"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Eesti Tööandjate Keskliit (ETKL) tänab võimaluse eest esitada oma seisukohad ja ettepanekud seoses kliimakindla majanduse seaduse (edaspidi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eelnõuga. Peame oluliseks, et Eesti ettevõtluskeskkond oleks konkurentsivõimeline, jätkusuutlik ja vastupidav tulevastele kliimamuutustele. Kinnitame ettevõtjate ootust puhtama ja süsinikuvaba majanduse järele, nõustume, et need väärtused muutuvad järjest olulisemaks mitte ainult ühiskonna, vaid ka tarbijate, koostööpartnerite, finantseerijate ja töötajate seas.</w:t>
      </w:r>
    </w:p>
    <w:p w14:paraId="0EB68E90"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C87DEEA"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Kliimakindla majanduse seadus on kahtlemata oluline dokument, mis potentsiaalselt mõjutab Eesti majanduse suundumusi ja hakkamasaamist pikaajalises perspektiivis. ETKL toetas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VTK loomist, et luua erasektorile investeerimiskindlus, mis tooks suurema selguse riigi plaanides tagada Eesti majanduse konkurentsivõime EL kliimaeesmärkide kontekstis.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meie nägemuses peaks sealjuures panustama investeeringuteks sobiva keskkonna loomisele majanduse industrialiseerimiseks ning </w:t>
      </w:r>
      <w:proofErr w:type="spellStart"/>
      <w:r w:rsidRPr="00475EAD">
        <w:rPr>
          <w:rFonts w:ascii="Times New Roman" w:eastAsia="Times New Roman" w:hAnsi="Times New Roman" w:cs="Times New Roman"/>
          <w:color w:val="000000"/>
          <w:sz w:val="24"/>
          <w:szCs w:val="24"/>
          <w:lang w:eastAsia="en-GB"/>
        </w:rPr>
        <w:t>taasindustrialiseerimiseks</w:t>
      </w:r>
      <w:proofErr w:type="spellEnd"/>
      <w:r w:rsidRPr="00475EAD">
        <w:rPr>
          <w:rFonts w:ascii="Times New Roman" w:eastAsia="Times New Roman" w:hAnsi="Times New Roman" w:cs="Times New Roman"/>
          <w:color w:val="000000"/>
          <w:sz w:val="24"/>
          <w:szCs w:val="24"/>
          <w:lang w:eastAsia="en-GB"/>
        </w:rPr>
        <w:t>. </w:t>
      </w:r>
    </w:p>
    <w:p w14:paraId="537F7E1D"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5D1606D5"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ETKL, olles </w:t>
      </w:r>
      <w:proofErr w:type="spellStart"/>
      <w:r w:rsidRPr="00475EAD">
        <w:rPr>
          <w:rFonts w:ascii="Times New Roman" w:eastAsia="Times New Roman" w:hAnsi="Times New Roman" w:cs="Times New Roman"/>
          <w:color w:val="000000"/>
          <w:sz w:val="24"/>
          <w:szCs w:val="24"/>
          <w:lang w:eastAsia="en-GB"/>
        </w:rPr>
        <w:t>läbivaatanud</w:t>
      </w:r>
      <w:proofErr w:type="spellEnd"/>
      <w:r w:rsidRPr="00475EAD">
        <w:rPr>
          <w:rFonts w:ascii="Times New Roman" w:eastAsia="Times New Roman" w:hAnsi="Times New Roman" w:cs="Times New Roman"/>
          <w:color w:val="000000"/>
          <w:sz w:val="24"/>
          <w:szCs w:val="24"/>
          <w:lang w:eastAsia="en-GB"/>
        </w:rPr>
        <w:t xml:space="preserv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ning eelnõu seletuskirja, </w:t>
      </w:r>
      <w:r w:rsidRPr="00475EAD">
        <w:rPr>
          <w:rFonts w:ascii="Times New Roman" w:eastAsia="Times New Roman" w:hAnsi="Times New Roman" w:cs="Times New Roman"/>
          <w:b/>
          <w:bCs/>
          <w:color w:val="000000"/>
          <w:sz w:val="24"/>
          <w:szCs w:val="24"/>
          <w:lang w:eastAsia="en-GB"/>
        </w:rPr>
        <w:t xml:space="preserve">ei saa siiski </w:t>
      </w:r>
      <w:proofErr w:type="spellStart"/>
      <w:r w:rsidRPr="00475EAD">
        <w:rPr>
          <w:rFonts w:ascii="Times New Roman" w:eastAsia="Times New Roman" w:hAnsi="Times New Roman" w:cs="Times New Roman"/>
          <w:b/>
          <w:bCs/>
          <w:color w:val="000000"/>
          <w:sz w:val="24"/>
          <w:szCs w:val="24"/>
          <w:lang w:eastAsia="en-GB"/>
        </w:rPr>
        <w:t>KliimaS</w:t>
      </w:r>
      <w:proofErr w:type="spellEnd"/>
      <w:r w:rsidRPr="00475EAD">
        <w:rPr>
          <w:rFonts w:ascii="Times New Roman" w:eastAsia="Times New Roman" w:hAnsi="Times New Roman" w:cs="Times New Roman"/>
          <w:b/>
          <w:bCs/>
          <w:color w:val="000000"/>
          <w:sz w:val="24"/>
          <w:szCs w:val="24"/>
          <w:lang w:eastAsia="en-GB"/>
        </w:rPr>
        <w:t xml:space="preserve"> eelnõuga sellisel kujul nõustuda ning seda ettevõtjate nimel kooskõlastada </w:t>
      </w:r>
      <w:r w:rsidRPr="00475EAD">
        <w:rPr>
          <w:rFonts w:ascii="Times New Roman" w:eastAsia="Times New Roman" w:hAnsi="Times New Roman" w:cs="Times New Roman"/>
          <w:color w:val="000000"/>
          <w:sz w:val="24"/>
          <w:szCs w:val="24"/>
          <w:lang w:eastAsia="en-GB"/>
        </w:rPr>
        <w:t>järgnevatel põhjustel:</w:t>
      </w:r>
    </w:p>
    <w:p w14:paraId="31111397"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br/>
      </w:r>
    </w:p>
    <w:p w14:paraId="77294525" w14:textId="77777777" w:rsidR="00475EAD" w:rsidRPr="00475EAD" w:rsidRDefault="00475EAD" w:rsidP="00475EAD">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eesmärk, milleks on </w:t>
      </w:r>
      <w:r w:rsidRPr="00475EAD">
        <w:rPr>
          <w:rFonts w:ascii="Times New Roman" w:eastAsia="Times New Roman" w:hAnsi="Times New Roman" w:cs="Times New Roman"/>
          <w:b/>
          <w:bCs/>
          <w:color w:val="000000"/>
          <w:sz w:val="24"/>
          <w:szCs w:val="24"/>
          <w:lang w:eastAsia="en-GB"/>
        </w:rPr>
        <w:t>majanduse konkurentsivõime kasvatamine ja majanduskasvu soodustamine</w:t>
      </w:r>
      <w:r w:rsidRPr="00475EAD">
        <w:rPr>
          <w:rFonts w:ascii="Times New Roman" w:eastAsia="Times New Roman" w:hAnsi="Times New Roman" w:cs="Times New Roman"/>
          <w:color w:val="000000"/>
          <w:sz w:val="24"/>
          <w:szCs w:val="24"/>
          <w:lang w:eastAsia="en-GB"/>
        </w:rPr>
        <w:t xml:space="preserve">, jääb teoreetiliseks eelduseks, mitte praktiliselt läbimõeldud tulemuseks.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seletuskirjas esitatud analüüsid on koostatud erinevate osapoolte huvidest lähtuvalt, kriitikavabalt seletuskirja kopeeritud ning nende usaldusväärsust ei ole piisavalt kontrollitud. On väga oluline,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tugineks vaid valideeritud ja põhjalikult analüüsitud andmetele. </w:t>
      </w:r>
    </w:p>
    <w:p w14:paraId="054E8C9D" w14:textId="2FDFFB29" w:rsidR="00475EAD" w:rsidRPr="00475EAD" w:rsidRDefault="00475EAD" w:rsidP="00475EAD">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praktiline rakendatavus on ebapiisavalt läbimõeldud. Protsentides esitatud eesmärkidel puudub ettevõtete jaoks rakendatavus ning jääb selgusetuks</w:t>
      </w:r>
      <w:r w:rsidR="00B00448">
        <w:rPr>
          <w:rFonts w:ascii="Times New Roman" w:eastAsia="Times New Roman" w:hAnsi="Times New Roman" w:cs="Times New Roman"/>
          <w:color w:val="000000"/>
          <w:sz w:val="24"/>
          <w:szCs w:val="24"/>
          <w:lang w:eastAsia="en-GB"/>
        </w:rPr>
        <w:t>,</w:t>
      </w:r>
      <w:r w:rsidRPr="00475EAD">
        <w:rPr>
          <w:rFonts w:ascii="Times New Roman" w:eastAsia="Times New Roman" w:hAnsi="Times New Roman" w:cs="Times New Roman"/>
          <w:color w:val="000000"/>
          <w:sz w:val="24"/>
          <w:szCs w:val="24"/>
          <w:lang w:eastAsia="en-GB"/>
        </w:rPr>
        <w:t xml:space="preserve"> mille baasilt riik kavatseb ettevõtteid reguleerida. Praegusel kujul seaduseelnõu ei paku erasektorile vajalikku </w:t>
      </w:r>
      <w:r w:rsidRPr="00475EAD">
        <w:rPr>
          <w:rFonts w:ascii="Times New Roman" w:eastAsia="Times New Roman" w:hAnsi="Times New Roman" w:cs="Times New Roman"/>
          <w:b/>
          <w:bCs/>
          <w:color w:val="000000"/>
          <w:sz w:val="24"/>
          <w:szCs w:val="24"/>
          <w:lang w:eastAsia="en-GB"/>
        </w:rPr>
        <w:t>õigus-  ega investeerimiskindlust</w:t>
      </w:r>
      <w:r w:rsidRPr="00475EAD">
        <w:rPr>
          <w:rFonts w:ascii="Times New Roman" w:eastAsia="Times New Roman" w:hAnsi="Times New Roman" w:cs="Times New Roman"/>
          <w:color w:val="000000"/>
          <w:sz w:val="24"/>
          <w:szCs w:val="24"/>
          <w:lang w:eastAsia="en-GB"/>
        </w:rPr>
        <w:t>, olles pelgalt sisutühi raamistik, mistõttu on seaduse vajalikkus ning positiivne mõju ettevõtluskeskkonnale küsitav.</w:t>
      </w:r>
    </w:p>
    <w:p w14:paraId="3175135D" w14:textId="77777777" w:rsidR="00475EAD" w:rsidRPr="00475EAD" w:rsidRDefault="00475EAD" w:rsidP="00475EAD">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Taastuvenergiale ülemineku mõjuanalüüsid on puudulikud.</w:t>
      </w:r>
      <w:r w:rsidRPr="00475EAD">
        <w:rPr>
          <w:rFonts w:ascii="Times New Roman" w:eastAsia="Times New Roman" w:hAnsi="Times New Roman" w:cs="Times New Roman"/>
          <w:color w:val="000000"/>
          <w:sz w:val="24"/>
          <w:szCs w:val="24"/>
          <w:lang w:eastAsia="en-GB"/>
        </w:rPr>
        <w:t xml:space="preserve"> Kuigi viidatakse investeeringute vajaduse kogumahule (sh suures osas erasektori panusele tuginedes), puuduvad piisavalt põhjalikud </w:t>
      </w:r>
      <w:r w:rsidRPr="00475EAD">
        <w:rPr>
          <w:rFonts w:ascii="Times New Roman" w:eastAsia="Times New Roman" w:hAnsi="Times New Roman" w:cs="Times New Roman"/>
          <w:color w:val="000000"/>
          <w:sz w:val="24"/>
          <w:szCs w:val="24"/>
          <w:lang w:eastAsia="en-GB"/>
        </w:rPr>
        <w:lastRenderedPageBreak/>
        <w:t>analüüsid, mis käsitleksid elektri lõpphinna kujunemist, mis on samas kriitiline tegur tööstussektorile. Samuti pole piisavalt hinnatud taastuvenergia hinna mõju lõpptarbijatele, mis võib oluliselt vähendada haavatavate sektorite konkurentsivõimet (sh toit, põllumajandus).</w:t>
      </w:r>
    </w:p>
    <w:p w14:paraId="7374B6B1" w14:textId="77777777" w:rsidR="00475EAD" w:rsidRPr="00475EAD" w:rsidRDefault="00475EAD" w:rsidP="00475EAD">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rakendussätted, muudetavate seaduste kooskõlastused ja ühiskondlikud kokkulepped on kas puudulikud või ebaselged, mistõttu on keeruline hinnata, kuidas kliimaeesmärkide saavutamine praktikas realiseerub ja milline on planeeritud </w:t>
      </w:r>
      <w:r w:rsidRPr="00475EAD">
        <w:rPr>
          <w:rFonts w:ascii="Times New Roman" w:eastAsia="Times New Roman" w:hAnsi="Times New Roman" w:cs="Times New Roman"/>
          <w:b/>
          <w:bCs/>
          <w:color w:val="000000"/>
          <w:sz w:val="24"/>
          <w:szCs w:val="24"/>
          <w:lang w:eastAsia="en-GB"/>
        </w:rPr>
        <w:t>meetmete sotsiaalmajanduslik mõju</w:t>
      </w:r>
      <w:r w:rsidRPr="00475EAD">
        <w:rPr>
          <w:rFonts w:ascii="Times New Roman" w:eastAsia="Times New Roman" w:hAnsi="Times New Roman" w:cs="Times New Roman"/>
          <w:color w:val="000000"/>
          <w:sz w:val="24"/>
          <w:szCs w:val="24"/>
          <w:lang w:eastAsia="en-GB"/>
        </w:rPr>
        <w:t xml:space="preserve"> erinevatele sektoritele ja ühiskonnale tervikuna.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raames mõjutatud osapooltelt küsitakse arvamust enne, kui tegelikke mõjusid on piisavalt hinnatud, positiivsed mõjud põhinevad paljuski eeldustel.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loomise käigus tellitud mõjuanalüüsid ja nende tulemused on ebaselged ning ei ole koostatud läbipaistvalt (sh hinnatud mõjusid riigieelarvele).</w:t>
      </w:r>
    </w:p>
    <w:p w14:paraId="5F919152" w14:textId="77777777" w:rsidR="00475EAD" w:rsidRPr="00475EAD" w:rsidRDefault="00475EAD" w:rsidP="00475EAD">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Kui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eesmärk on muuta vähese keskkonnajalajäljega majandus Eesti konkurentsieeliseks, siis peavad ka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eesmärkide täitmise mõõdikud sisaldama ettevõtlussektorit puudutavaid </w:t>
      </w:r>
      <w:r w:rsidRPr="00475EAD">
        <w:rPr>
          <w:rFonts w:ascii="Times New Roman" w:eastAsia="Times New Roman" w:hAnsi="Times New Roman" w:cs="Times New Roman"/>
          <w:b/>
          <w:bCs/>
          <w:color w:val="000000"/>
          <w:sz w:val="24"/>
          <w:szCs w:val="24"/>
          <w:lang w:eastAsia="en-GB"/>
        </w:rPr>
        <w:t>majanduskasvu näitajaid</w:t>
      </w:r>
      <w:r w:rsidRPr="00475EAD">
        <w:rPr>
          <w:rFonts w:ascii="Times New Roman" w:eastAsia="Times New Roman" w:hAnsi="Times New Roman" w:cs="Times New Roman"/>
          <w:color w:val="000000"/>
          <w:sz w:val="24"/>
          <w:szCs w:val="24"/>
          <w:lang w:eastAsia="en-GB"/>
        </w:rPr>
        <w:t>.</w:t>
      </w:r>
    </w:p>
    <w:p w14:paraId="6E80DBB7"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6079EF05"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Ülaltoodud puuduste peamiseks põhjuseks võib pidada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koostamist </w:t>
      </w:r>
      <w:r w:rsidRPr="00475EAD">
        <w:rPr>
          <w:rFonts w:ascii="Times New Roman" w:eastAsia="Times New Roman" w:hAnsi="Times New Roman" w:cs="Times New Roman"/>
          <w:b/>
          <w:bCs/>
          <w:color w:val="000000"/>
          <w:sz w:val="24"/>
          <w:szCs w:val="24"/>
          <w:lang w:eastAsia="en-GB"/>
        </w:rPr>
        <w:t>põhjendamatult kiires tempos</w:t>
      </w:r>
      <w:r w:rsidRPr="00475EAD">
        <w:rPr>
          <w:rFonts w:ascii="Times New Roman" w:eastAsia="Times New Roman" w:hAnsi="Times New Roman" w:cs="Times New Roman"/>
          <w:color w:val="000000"/>
          <w:sz w:val="24"/>
          <w:szCs w:val="24"/>
          <w:lang w:eastAsia="en-GB"/>
        </w:rPr>
        <w:t>. Alljärgnevalt toome esile peamised kommentaarid, murekohad ja ettepanekud, mis tulenevad meie liikmete seisukohtadest. Täiendamist vajavad selgitustega murekohad on punktidega osundatud.</w:t>
      </w:r>
    </w:p>
    <w:p w14:paraId="40D3701A"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A8074C2"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on seatud eesmärkide täitmisel suur roll avalikul sektoril, mis on küll positiivne suunanäitaja, kuid ettevõtjatel ei ole täna piisavalt kindlust </w:t>
      </w:r>
      <w:r w:rsidRPr="00475EAD">
        <w:rPr>
          <w:rFonts w:ascii="Times New Roman" w:eastAsia="Times New Roman" w:hAnsi="Times New Roman" w:cs="Times New Roman"/>
          <w:b/>
          <w:bCs/>
          <w:color w:val="000000"/>
          <w:sz w:val="24"/>
          <w:szCs w:val="24"/>
          <w:lang w:eastAsia="en-GB"/>
        </w:rPr>
        <w:t>avaliku sektori võimekuses</w:t>
      </w:r>
      <w:r w:rsidRPr="00475EAD">
        <w:rPr>
          <w:rFonts w:ascii="Times New Roman" w:eastAsia="Times New Roman" w:hAnsi="Times New Roman" w:cs="Times New Roman"/>
          <w:color w:val="000000"/>
          <w:sz w:val="24"/>
          <w:szCs w:val="24"/>
          <w:lang w:eastAsia="en-GB"/>
        </w:rPr>
        <w:t xml:space="preserve"> suuri muutusi sellises mahus ja tempos ellu viia, eelkõige arvestades vajaminevate investeeringute mahtu. Praegusel kujul on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seletuskirja näol eelkõige tegemist avaliku sektori visioonidokumendiga, kus süsinikuheite vähendamisega seotud meetmed ei ole analüüsitud ega õiguslikult reguleeritud, vaid on välja pakutud võimalike valideerimata lahendustena.</w:t>
      </w:r>
    </w:p>
    <w:p w14:paraId="7D0BEBBF"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D600435"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Nõustume mitmete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üldiste põhimõtetega, sealhulgas toetame teaduspõhisust, energiatõhusust ja ressursside suuremat kohapealset </w:t>
      </w:r>
      <w:proofErr w:type="spellStart"/>
      <w:r w:rsidRPr="00475EAD">
        <w:rPr>
          <w:rFonts w:ascii="Times New Roman" w:eastAsia="Times New Roman" w:hAnsi="Times New Roman" w:cs="Times New Roman"/>
          <w:color w:val="000000"/>
          <w:sz w:val="24"/>
          <w:szCs w:val="24"/>
          <w:lang w:eastAsia="en-GB"/>
        </w:rPr>
        <w:t>väärindamist</w:t>
      </w:r>
      <w:proofErr w:type="spellEnd"/>
      <w:r w:rsidRPr="00475EAD">
        <w:rPr>
          <w:rFonts w:ascii="Times New Roman" w:eastAsia="Times New Roman" w:hAnsi="Times New Roman" w:cs="Times New Roman"/>
          <w:color w:val="000000"/>
          <w:sz w:val="24"/>
          <w:szCs w:val="24"/>
          <w:lang w:eastAsia="en-GB"/>
        </w:rPr>
        <w:t xml:space="preserve">, mis annab majandusele suuremat lisandväärtust ja parandab konkurentsivõimet mitmel olulisel viisil. Näeme siiski vastuolu, et seadus rõhutab kohalike ressursside </w:t>
      </w:r>
      <w:proofErr w:type="spellStart"/>
      <w:r w:rsidRPr="00475EAD">
        <w:rPr>
          <w:rFonts w:ascii="Times New Roman" w:eastAsia="Times New Roman" w:hAnsi="Times New Roman" w:cs="Times New Roman"/>
          <w:color w:val="000000"/>
          <w:sz w:val="24"/>
          <w:szCs w:val="24"/>
          <w:lang w:eastAsia="en-GB"/>
        </w:rPr>
        <w:t>väärindamise</w:t>
      </w:r>
      <w:proofErr w:type="spellEnd"/>
      <w:r w:rsidRPr="00475EAD">
        <w:rPr>
          <w:rFonts w:ascii="Times New Roman" w:eastAsia="Times New Roman" w:hAnsi="Times New Roman" w:cs="Times New Roman"/>
          <w:color w:val="000000"/>
          <w:sz w:val="24"/>
          <w:szCs w:val="24"/>
          <w:lang w:eastAsia="en-GB"/>
        </w:rPr>
        <w:t xml:space="preserve"> tähtsust, samal ajal seades nende kasutamisele mitmed piirangud. Meie ettepanek on sedalaadi meetmete puhul hinnata, kas nende rakendamine võib potentsiaalselt kaasa tuua Eesti majanduse lisandväärtuse vähenemise.</w:t>
      </w:r>
    </w:p>
    <w:p w14:paraId="778E4ED3" w14:textId="77777777" w:rsid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90D6F08" w14:textId="77777777" w:rsidR="009F754B" w:rsidRPr="00475EAD" w:rsidRDefault="009F754B" w:rsidP="00475EAD">
      <w:pPr>
        <w:spacing w:after="0" w:line="240" w:lineRule="auto"/>
        <w:jc w:val="both"/>
        <w:rPr>
          <w:rFonts w:ascii="Times New Roman" w:eastAsia="Times New Roman" w:hAnsi="Times New Roman" w:cs="Times New Roman"/>
          <w:color w:val="000000"/>
          <w:sz w:val="24"/>
          <w:szCs w:val="24"/>
          <w:lang w:eastAsia="en-GB"/>
        </w:rPr>
      </w:pPr>
    </w:p>
    <w:p w14:paraId="2972F23C"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Parim võimalik tehnoloogia</w:t>
      </w:r>
    </w:p>
    <w:p w14:paraId="39C3ABC2"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22A101A7"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Toetame kasvuhoonegaaside heite vähendamist läbi innovatsiooni ja teadusarenduse soodustamise ning selleks vajalike uute tehnoloogiate arendamise. Peame siiski oluliseks rõhutada, et olemasoleva tööstuse üleminek vähese CO2 heitega tehnoloogiatele on seaduses käsitlemata </w:t>
      </w:r>
      <w:r w:rsidRPr="00475EAD">
        <w:rPr>
          <w:rFonts w:ascii="Times New Roman" w:eastAsia="Times New Roman" w:hAnsi="Times New Roman" w:cs="Times New Roman"/>
          <w:b/>
          <w:bCs/>
          <w:color w:val="000000"/>
          <w:sz w:val="24"/>
          <w:szCs w:val="24"/>
          <w:lang w:eastAsia="en-GB"/>
        </w:rPr>
        <w:t>(1)</w:t>
      </w:r>
      <w:r w:rsidRPr="00475EAD">
        <w:rPr>
          <w:rFonts w:ascii="Times New Roman" w:eastAsia="Times New Roman" w:hAnsi="Times New Roman" w:cs="Times New Roman"/>
          <w:color w:val="000000"/>
          <w:sz w:val="24"/>
          <w:szCs w:val="24"/>
          <w:lang w:eastAsia="en-GB"/>
        </w:rPr>
        <w:t xml:space="preserve"> ja see puudutab ka vastavaid meetmeid. CO2 vähendamine ei ole vaid innovatsioonikeskne, vaid sageli nõuab investeeringuid juba </w:t>
      </w:r>
      <w:r w:rsidRPr="00475EAD">
        <w:rPr>
          <w:rFonts w:ascii="Times New Roman" w:eastAsia="Times New Roman" w:hAnsi="Times New Roman" w:cs="Times New Roman"/>
          <w:color w:val="000000"/>
          <w:sz w:val="24"/>
          <w:szCs w:val="24"/>
          <w:lang w:eastAsia="en-GB"/>
        </w:rPr>
        <w:lastRenderedPageBreak/>
        <w:t xml:space="preserve">olemasolevatesse (sageli efektiivsematesse) tehnoloogiatesse (1.1). Meetmete disainimise puhul oleme seisukohal, et </w:t>
      </w:r>
      <w:r w:rsidRPr="00475EAD">
        <w:rPr>
          <w:rFonts w:ascii="Times New Roman" w:eastAsia="Times New Roman" w:hAnsi="Times New Roman" w:cs="Times New Roman"/>
          <w:b/>
          <w:bCs/>
          <w:color w:val="000000"/>
          <w:sz w:val="24"/>
          <w:szCs w:val="24"/>
          <w:lang w:eastAsia="en-GB"/>
        </w:rPr>
        <w:t>olemasolev tehnoloogia on täna parim võimalik tehnoloogia</w:t>
      </w:r>
      <w:r w:rsidRPr="00475EAD">
        <w:rPr>
          <w:rFonts w:ascii="Times New Roman" w:eastAsia="Times New Roman" w:hAnsi="Times New Roman" w:cs="Times New Roman"/>
          <w:color w:val="000000"/>
          <w:sz w:val="24"/>
          <w:szCs w:val="24"/>
          <w:lang w:eastAsia="en-GB"/>
        </w:rPr>
        <w:t xml:space="preserve"> (1.2). </w:t>
      </w:r>
    </w:p>
    <w:p w14:paraId="15C924C9"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6094E093" w14:textId="728A92D5"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tekstis on välja toodud nii üldised kui ka sektoripõhised CO2 vähendamise eesmärgid, siiski jääb seletuskirjas jätkuvalt lahtiseks, kuidas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täpsemalt rakendub ning milliseid kohustusi endaga kaasa toob </w:t>
      </w:r>
      <w:r w:rsidRPr="00475EAD">
        <w:rPr>
          <w:rFonts w:ascii="Times New Roman" w:eastAsia="Times New Roman" w:hAnsi="Times New Roman" w:cs="Times New Roman"/>
          <w:b/>
          <w:bCs/>
          <w:color w:val="000000"/>
          <w:sz w:val="24"/>
          <w:szCs w:val="24"/>
          <w:lang w:eastAsia="en-GB"/>
        </w:rPr>
        <w:t>(2)</w:t>
      </w:r>
      <w:r w:rsidRPr="00475EAD">
        <w:rPr>
          <w:rFonts w:ascii="Times New Roman" w:eastAsia="Times New Roman" w:hAnsi="Times New Roman" w:cs="Times New Roman"/>
          <w:color w:val="000000"/>
          <w:sz w:val="24"/>
          <w:szCs w:val="24"/>
          <w:lang w:eastAsia="en-GB"/>
        </w:rPr>
        <w:t xml:space="preserve">. Suurima puudusena võib välja tuua üldistustaseme, mis ei loo tegelikku selgust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elluviimise kohta, sealjuures jääb selgusetuks ka vastutus eesmärkide saavutamise või mittesaavutamise osas. Mitmed olulised sektorid (nt kaubandus) ei ole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ja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seletuskirjas otseselt käsitletud (2.1), mistõttu ei ole ka võimalik hinnata neile kohanduvat vastutust ja kohustusi. Hoonetele, autopargile, kütustele seatud kliimaneutraalsuse eesmärgid omavad selgelt laiapõhjalist kaudset mõju, kuid nende mõjude hindamiseks </w:t>
      </w:r>
      <w:r w:rsidRPr="00475EAD">
        <w:rPr>
          <w:rFonts w:ascii="Times New Roman" w:eastAsia="Times New Roman" w:hAnsi="Times New Roman" w:cs="Times New Roman"/>
          <w:b/>
          <w:bCs/>
          <w:color w:val="000000"/>
          <w:sz w:val="24"/>
          <w:szCs w:val="24"/>
          <w:lang w:eastAsia="en-GB"/>
        </w:rPr>
        <w:t>puuduvad piisava konkreetsusastmega</w:t>
      </w:r>
      <w:r w:rsidRPr="00475EAD">
        <w:rPr>
          <w:rFonts w:ascii="Times New Roman" w:eastAsia="Times New Roman" w:hAnsi="Times New Roman" w:cs="Times New Roman"/>
          <w:color w:val="000000"/>
          <w:sz w:val="24"/>
          <w:szCs w:val="24"/>
          <w:lang w:eastAsia="en-GB"/>
        </w:rPr>
        <w:t xml:space="preserve"> </w:t>
      </w:r>
      <w:r w:rsidRPr="00475EAD">
        <w:rPr>
          <w:rFonts w:ascii="Times New Roman" w:eastAsia="Times New Roman" w:hAnsi="Times New Roman" w:cs="Times New Roman"/>
          <w:b/>
          <w:bCs/>
          <w:color w:val="000000"/>
          <w:sz w:val="24"/>
          <w:szCs w:val="24"/>
          <w:lang w:eastAsia="en-GB"/>
        </w:rPr>
        <w:t>horisontaalsed mõjuanalüüsid</w:t>
      </w:r>
      <w:r w:rsidRPr="00475EAD">
        <w:rPr>
          <w:rFonts w:ascii="Times New Roman" w:eastAsia="Times New Roman" w:hAnsi="Times New Roman" w:cs="Times New Roman"/>
          <w:color w:val="000000"/>
          <w:sz w:val="24"/>
          <w:szCs w:val="24"/>
          <w:lang w:eastAsia="en-GB"/>
        </w:rPr>
        <w:t xml:space="preserve"> (2.2). </w:t>
      </w:r>
      <w:r w:rsidR="007B1E09">
        <w:rPr>
          <w:rFonts w:ascii="Times New Roman" w:eastAsia="Times New Roman" w:hAnsi="Times New Roman" w:cs="Times New Roman"/>
          <w:color w:val="000000"/>
          <w:sz w:val="24"/>
          <w:szCs w:val="24"/>
          <w:lang w:eastAsia="en-GB"/>
        </w:rPr>
        <w:t>Hindamata on eelnõu mõjud riigi maksutuludele, sh omavalitsuste maksutuludele ning eelarvetele.</w:t>
      </w:r>
    </w:p>
    <w:p w14:paraId="4A785206"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4EF9C3B"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Nii nagu ka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seletuskirjas on välja toodud, siis juunis 2024. aastal avaldatud </w:t>
      </w:r>
      <w:proofErr w:type="spellStart"/>
      <w:r w:rsidRPr="00475EAD">
        <w:rPr>
          <w:rFonts w:ascii="Times New Roman" w:eastAsia="Times New Roman" w:hAnsi="Times New Roman" w:cs="Times New Roman"/>
          <w:color w:val="000000"/>
          <w:sz w:val="24"/>
          <w:szCs w:val="24"/>
          <w:lang w:eastAsia="en-GB"/>
        </w:rPr>
        <w:t>Yale’i</w:t>
      </w:r>
      <w:proofErr w:type="spellEnd"/>
      <w:r w:rsidRPr="00475EAD">
        <w:rPr>
          <w:rFonts w:ascii="Times New Roman" w:eastAsia="Times New Roman" w:hAnsi="Times New Roman" w:cs="Times New Roman"/>
          <w:color w:val="000000"/>
          <w:sz w:val="24"/>
          <w:szCs w:val="24"/>
          <w:lang w:eastAsia="en-GB"/>
        </w:rPr>
        <w:t xml:space="preserve"> ja Columbia ülikoolide koostatava keskkonnategevuse tulemuslikkuse indeksi (</w:t>
      </w:r>
      <w:proofErr w:type="spellStart"/>
      <w:r w:rsidRPr="00475EAD">
        <w:rPr>
          <w:rFonts w:ascii="Times New Roman" w:eastAsia="Times New Roman" w:hAnsi="Times New Roman" w:cs="Times New Roman"/>
          <w:color w:val="000000"/>
          <w:sz w:val="24"/>
          <w:szCs w:val="24"/>
          <w:lang w:eastAsia="en-GB"/>
        </w:rPr>
        <w:t>Environmental</w:t>
      </w:r>
      <w:proofErr w:type="spellEnd"/>
      <w:r w:rsidRPr="00475EAD">
        <w:rPr>
          <w:rFonts w:ascii="Times New Roman" w:eastAsia="Times New Roman" w:hAnsi="Times New Roman" w:cs="Times New Roman"/>
          <w:color w:val="000000"/>
          <w:sz w:val="24"/>
          <w:szCs w:val="24"/>
          <w:lang w:eastAsia="en-GB"/>
        </w:rPr>
        <w:t xml:space="preserve"> </w:t>
      </w:r>
      <w:proofErr w:type="spellStart"/>
      <w:r w:rsidRPr="00475EAD">
        <w:rPr>
          <w:rFonts w:ascii="Times New Roman" w:eastAsia="Times New Roman" w:hAnsi="Times New Roman" w:cs="Times New Roman"/>
          <w:color w:val="000000"/>
          <w:sz w:val="24"/>
          <w:szCs w:val="24"/>
          <w:lang w:eastAsia="en-GB"/>
        </w:rPr>
        <w:t>Performance</w:t>
      </w:r>
      <w:proofErr w:type="spellEnd"/>
      <w:r w:rsidRPr="00475EAD">
        <w:rPr>
          <w:rFonts w:ascii="Times New Roman" w:eastAsia="Times New Roman" w:hAnsi="Times New Roman" w:cs="Times New Roman"/>
          <w:color w:val="000000"/>
          <w:sz w:val="24"/>
          <w:szCs w:val="24"/>
          <w:lang w:eastAsia="en-GB"/>
        </w:rPr>
        <w:t xml:space="preserve"> </w:t>
      </w:r>
      <w:proofErr w:type="spellStart"/>
      <w:r w:rsidRPr="00475EAD">
        <w:rPr>
          <w:rFonts w:ascii="Times New Roman" w:eastAsia="Times New Roman" w:hAnsi="Times New Roman" w:cs="Times New Roman"/>
          <w:color w:val="000000"/>
          <w:sz w:val="24"/>
          <w:szCs w:val="24"/>
          <w:lang w:eastAsia="en-GB"/>
        </w:rPr>
        <w:t>Index</w:t>
      </w:r>
      <w:proofErr w:type="spellEnd"/>
      <w:r w:rsidRPr="00475EAD">
        <w:rPr>
          <w:rFonts w:ascii="Times New Roman" w:eastAsia="Times New Roman" w:hAnsi="Times New Roman" w:cs="Times New Roman"/>
          <w:color w:val="000000"/>
          <w:sz w:val="24"/>
          <w:szCs w:val="24"/>
          <w:lang w:eastAsia="en-GB"/>
        </w:rPr>
        <w:t xml:space="preserve">) alusel on Eesti juba teinud maailma riikidest kõige enam edusamme keskkonnaseisundi parandamisel. Oleme korduvalt rõhutanud, et tööandjatena usume eelkõige turupõhistesse lahendustesse, kus nõudlus reguleerib konkurentsivõime, sh ka keskkonnategevustega seotud sammud, ning riigi roll on eelkõige Eesti huvide eest seismine Euroopa süvenevas regulatiivses keskkonnas. </w:t>
      </w:r>
      <w:r w:rsidRPr="00475EAD">
        <w:rPr>
          <w:rFonts w:ascii="Times New Roman" w:eastAsia="Times New Roman" w:hAnsi="Times New Roman" w:cs="Times New Roman"/>
          <w:b/>
          <w:bCs/>
          <w:color w:val="000000"/>
          <w:sz w:val="24"/>
          <w:szCs w:val="24"/>
          <w:lang w:eastAsia="en-GB"/>
        </w:rPr>
        <w:t xml:space="preserve">Euroopa regulatsioonist karmimate konkurentsitingimuste loomist ei saa siinkohal pidada heaks praktikaks ja/või Eesti majanduse konkurentsivõimet soodustavaks </w:t>
      </w:r>
      <w:r w:rsidRPr="00475EAD">
        <w:rPr>
          <w:rFonts w:ascii="Times New Roman" w:eastAsia="Times New Roman" w:hAnsi="Times New Roman" w:cs="Times New Roman"/>
          <w:color w:val="000000"/>
          <w:sz w:val="24"/>
          <w:szCs w:val="24"/>
          <w:lang w:eastAsia="en-GB"/>
        </w:rPr>
        <w:t>(</w:t>
      </w:r>
      <w:r w:rsidRPr="00475EAD">
        <w:rPr>
          <w:rFonts w:ascii="Times New Roman" w:eastAsia="Times New Roman" w:hAnsi="Times New Roman" w:cs="Times New Roman"/>
          <w:b/>
          <w:bCs/>
          <w:color w:val="000000"/>
          <w:sz w:val="24"/>
          <w:szCs w:val="24"/>
          <w:lang w:eastAsia="en-GB"/>
        </w:rPr>
        <w:t>3</w:t>
      </w:r>
      <w:r w:rsidRPr="00475EAD">
        <w:rPr>
          <w:rFonts w:ascii="Times New Roman" w:eastAsia="Times New Roman" w:hAnsi="Times New Roman" w:cs="Times New Roman"/>
          <w:color w:val="000000"/>
          <w:sz w:val="24"/>
          <w:szCs w:val="24"/>
          <w:lang w:eastAsia="en-GB"/>
        </w:rPr>
        <w:t xml:space="preserve">). Eesti riigi õigus ei saa täiendada EL õigust. Teeme ettepaneku kaaluda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CO2 vähendamise eesmärke esitada protsentide asemel absoluutnumbrites, mis võimaldab erinevatel sektoritel võimalikult turupõhiselt eesmärkide täitmisele läheneda ning annab eesmärkidele ka sisulise rakendatavuse (3.1) .</w:t>
      </w:r>
    </w:p>
    <w:p w14:paraId="7749340F"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E5F1F3B"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Halduskoormuse kasv</w:t>
      </w:r>
    </w:p>
    <w:p w14:paraId="323DF6F9"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E386E73"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Eelnõukohase </w:t>
      </w:r>
      <w:proofErr w:type="spellStart"/>
      <w:r w:rsidRPr="00475EAD">
        <w:rPr>
          <w:rFonts w:ascii="Times New Roman" w:eastAsia="Times New Roman" w:hAnsi="Times New Roman" w:cs="Times New Roman"/>
          <w:color w:val="000000"/>
          <w:sz w:val="24"/>
          <w:szCs w:val="24"/>
          <w:lang w:eastAsia="en-GB"/>
        </w:rPr>
        <w:t>KliimaS-ga</w:t>
      </w:r>
      <w:proofErr w:type="spellEnd"/>
      <w:r w:rsidRPr="00475EAD">
        <w:rPr>
          <w:rFonts w:ascii="Times New Roman" w:eastAsia="Times New Roman" w:hAnsi="Times New Roman" w:cs="Times New Roman"/>
          <w:color w:val="000000"/>
          <w:sz w:val="24"/>
          <w:szCs w:val="24"/>
          <w:lang w:eastAsia="en-GB"/>
        </w:rPr>
        <w:t xml:space="preserve"> nähakse ette regulaarse kliimamuutuste leevendamise ja kohanemise alase aruandluse, seire ja prognooside koostamise kohustus, mille eesmärk on jälgida vastavate eesmärkide täitmist.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täitmisega ja seaduse põhimõtete rakendamisel kaasneb juba etteplaneeritult oluline halduskoormus ettevõtetele ja avalikule sektorile </w:t>
      </w:r>
      <w:r w:rsidRPr="00475EAD">
        <w:rPr>
          <w:rFonts w:ascii="Times New Roman" w:eastAsia="Times New Roman" w:hAnsi="Times New Roman" w:cs="Times New Roman"/>
          <w:b/>
          <w:bCs/>
          <w:color w:val="000000"/>
          <w:sz w:val="24"/>
          <w:szCs w:val="24"/>
          <w:lang w:eastAsia="en-GB"/>
        </w:rPr>
        <w:t>(4)</w:t>
      </w:r>
      <w:r w:rsidRPr="00475EAD">
        <w:rPr>
          <w:rFonts w:ascii="Times New Roman" w:eastAsia="Times New Roman" w:hAnsi="Times New Roman" w:cs="Times New Roman"/>
          <w:color w:val="000000"/>
          <w:sz w:val="24"/>
          <w:szCs w:val="24"/>
          <w:lang w:eastAsia="en-GB"/>
        </w:rPr>
        <w:t>.</w:t>
      </w:r>
      <w:r w:rsidRPr="00475EAD">
        <w:rPr>
          <w:rFonts w:ascii="Times New Roman" w:eastAsia="Times New Roman" w:hAnsi="Times New Roman" w:cs="Times New Roman"/>
          <w:i/>
          <w:iCs/>
          <w:color w:val="000000"/>
          <w:sz w:val="24"/>
          <w:szCs w:val="24"/>
          <w:lang w:eastAsia="en-GB"/>
        </w:rPr>
        <w:t xml:space="preserv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eesmärkide omavahelises seoses peame oluliseks käsitleda </w:t>
      </w:r>
      <w:r w:rsidRPr="00475EAD">
        <w:rPr>
          <w:rFonts w:ascii="Times New Roman" w:eastAsia="Times New Roman" w:hAnsi="Times New Roman" w:cs="Times New Roman"/>
          <w:b/>
          <w:bCs/>
          <w:color w:val="000000"/>
          <w:sz w:val="24"/>
          <w:szCs w:val="24"/>
          <w:lang w:eastAsia="en-GB"/>
        </w:rPr>
        <w:t>Euroopa Liidu 25% bürokraatia vähendamise plaani</w:t>
      </w:r>
      <w:r w:rsidRPr="00475EAD">
        <w:rPr>
          <w:rFonts w:ascii="Times New Roman" w:eastAsia="Times New Roman" w:hAnsi="Times New Roman" w:cs="Times New Roman"/>
          <w:color w:val="000000"/>
          <w:sz w:val="24"/>
          <w:szCs w:val="24"/>
          <w:lang w:eastAsia="en-GB"/>
        </w:rPr>
        <w:t xml:space="preserve">, mis peaks vähendama nii riigi kui ettevõtete bürokraatlikku- ning halduskoormust (4.1). Teeme ettepaneku seda printsiipi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käsitleda, kui olulist põhimõtet rakendusaktide väljatöötamisel (4.2).</w:t>
      </w:r>
    </w:p>
    <w:p w14:paraId="25F1E9E7"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CA6F844"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Energia kättesaadavus ja hind</w:t>
      </w:r>
    </w:p>
    <w:p w14:paraId="3C8F2F21"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5C0FEA71"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Energeetikasektor on üks olulisemaid ja enim mõjutatud valdkondi käesoleva seaduse eelnõus.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on seadnud üheks strateegiliseks eesmärgiks suures mahus taastuvenergia tootmise võime, mis võimaldab vähendada püsikulusid. Tööandjad pooldavad taastuvenergiale üleminekut,  kuid on vaja tagada, et vajalikud </w:t>
      </w:r>
      <w:r w:rsidRPr="00475EAD">
        <w:rPr>
          <w:rFonts w:ascii="Times New Roman" w:eastAsia="Times New Roman" w:hAnsi="Times New Roman" w:cs="Times New Roman"/>
          <w:color w:val="000000"/>
          <w:sz w:val="24"/>
          <w:szCs w:val="24"/>
          <w:lang w:eastAsia="en-GB"/>
        </w:rPr>
        <w:lastRenderedPageBreak/>
        <w:t xml:space="preserve">tehnoloogiad ja taristu oleksid piisavalt arenenud ja kättesaadavad. Suurte lõpptarbijate ja ettevõtluskeskkonna eestkõnelejate seisukohalt on väga oluline ka </w:t>
      </w:r>
      <w:r w:rsidRPr="00475EAD">
        <w:rPr>
          <w:rFonts w:ascii="Times New Roman" w:eastAsia="Times New Roman" w:hAnsi="Times New Roman" w:cs="Times New Roman"/>
          <w:b/>
          <w:bCs/>
          <w:color w:val="000000"/>
          <w:sz w:val="24"/>
          <w:szCs w:val="24"/>
          <w:lang w:eastAsia="en-GB"/>
        </w:rPr>
        <w:t>energiakandjate stabiilne ja konkurentsivõimelise hinnaga pakkumine</w:t>
      </w:r>
      <w:r w:rsidRPr="00475EAD">
        <w:rPr>
          <w:rFonts w:ascii="Times New Roman" w:eastAsia="Times New Roman" w:hAnsi="Times New Roman" w:cs="Times New Roman"/>
          <w:color w:val="000000"/>
          <w:sz w:val="24"/>
          <w:szCs w:val="24"/>
          <w:lang w:eastAsia="en-GB"/>
        </w:rPr>
        <w:t xml:space="preserve">, investeerimiskindlus ning ettevõtluskeskkond, mis tagab </w:t>
      </w:r>
      <w:r w:rsidRPr="00475EAD">
        <w:rPr>
          <w:rFonts w:ascii="Times New Roman" w:eastAsia="Times New Roman" w:hAnsi="Times New Roman" w:cs="Times New Roman"/>
          <w:b/>
          <w:bCs/>
          <w:color w:val="000000"/>
          <w:sz w:val="24"/>
          <w:szCs w:val="24"/>
          <w:lang w:eastAsia="en-GB"/>
        </w:rPr>
        <w:t>võrdsed konkurentsitingimused</w:t>
      </w:r>
      <w:r w:rsidRPr="00475EAD">
        <w:rPr>
          <w:rFonts w:ascii="Times New Roman" w:eastAsia="Times New Roman" w:hAnsi="Times New Roman" w:cs="Times New Roman"/>
          <w:color w:val="000000"/>
          <w:sz w:val="24"/>
          <w:szCs w:val="24"/>
          <w:lang w:eastAsia="en-GB"/>
        </w:rPr>
        <w:t xml:space="preserve"> ja </w:t>
      </w:r>
      <w:r w:rsidRPr="00475EAD">
        <w:rPr>
          <w:rFonts w:ascii="Times New Roman" w:eastAsia="Times New Roman" w:hAnsi="Times New Roman" w:cs="Times New Roman"/>
          <w:b/>
          <w:bCs/>
          <w:color w:val="000000"/>
          <w:sz w:val="24"/>
          <w:szCs w:val="24"/>
          <w:lang w:eastAsia="en-GB"/>
        </w:rPr>
        <w:t>läbipaistvuse energiaturul</w:t>
      </w:r>
      <w:r w:rsidRPr="00475EAD">
        <w:rPr>
          <w:rFonts w:ascii="Times New Roman" w:eastAsia="Times New Roman" w:hAnsi="Times New Roman" w:cs="Times New Roman"/>
          <w:color w:val="000000"/>
          <w:sz w:val="24"/>
          <w:szCs w:val="24"/>
          <w:lang w:eastAsia="en-GB"/>
        </w:rPr>
        <w:t xml:space="preserve"> </w:t>
      </w:r>
      <w:r w:rsidRPr="00475EAD">
        <w:rPr>
          <w:rFonts w:ascii="Times New Roman" w:eastAsia="Times New Roman" w:hAnsi="Times New Roman" w:cs="Times New Roman"/>
          <w:b/>
          <w:bCs/>
          <w:color w:val="000000"/>
          <w:sz w:val="24"/>
          <w:szCs w:val="24"/>
          <w:lang w:eastAsia="en-GB"/>
        </w:rPr>
        <w:t xml:space="preserve">(5). </w:t>
      </w:r>
      <w:r w:rsidRPr="00475EAD">
        <w:rPr>
          <w:rFonts w:ascii="Times New Roman" w:eastAsia="Times New Roman" w:hAnsi="Times New Roman" w:cs="Times New Roman"/>
          <w:color w:val="000000"/>
          <w:sz w:val="24"/>
          <w:szCs w:val="24"/>
          <w:lang w:eastAsia="en-GB"/>
        </w:rPr>
        <w:t xml:space="preserve">Tööandjad ootavad elektrimajanduse </w:t>
      </w:r>
      <w:proofErr w:type="spellStart"/>
      <w:r w:rsidRPr="00475EAD">
        <w:rPr>
          <w:rFonts w:ascii="Times New Roman" w:eastAsia="Times New Roman" w:hAnsi="Times New Roman" w:cs="Times New Roman"/>
          <w:color w:val="000000"/>
          <w:sz w:val="24"/>
          <w:szCs w:val="24"/>
          <w:lang w:eastAsia="en-GB"/>
        </w:rPr>
        <w:t>dekarboniseerimisel</w:t>
      </w:r>
      <w:proofErr w:type="spellEnd"/>
      <w:r w:rsidRPr="00475EAD">
        <w:rPr>
          <w:rFonts w:ascii="Times New Roman" w:eastAsia="Times New Roman" w:hAnsi="Times New Roman" w:cs="Times New Roman"/>
          <w:color w:val="000000"/>
          <w:sz w:val="24"/>
          <w:szCs w:val="24"/>
          <w:lang w:eastAsia="en-GB"/>
        </w:rPr>
        <w:t xml:space="preserve"> riigilt taastuvenergialahendusi, mis pikaajaliselt on planeeritud turupõhiselt, ei vaja liigselt subsiidiume (kui, siis lühiajaliselt ning maksumaksjat vähekoormavalt) ning on </w:t>
      </w:r>
      <w:r w:rsidRPr="00475EAD">
        <w:rPr>
          <w:rFonts w:ascii="Times New Roman" w:eastAsia="Times New Roman" w:hAnsi="Times New Roman" w:cs="Times New Roman"/>
          <w:b/>
          <w:bCs/>
          <w:color w:val="000000"/>
          <w:sz w:val="24"/>
          <w:szCs w:val="24"/>
          <w:lang w:eastAsia="en-GB"/>
        </w:rPr>
        <w:t>tehnoloogianeutraalsed</w:t>
      </w:r>
      <w:r w:rsidRPr="00475EAD">
        <w:rPr>
          <w:rFonts w:ascii="Times New Roman" w:eastAsia="Times New Roman" w:hAnsi="Times New Roman" w:cs="Times New Roman"/>
          <w:color w:val="000000"/>
          <w:sz w:val="24"/>
          <w:szCs w:val="24"/>
          <w:lang w:eastAsia="en-GB"/>
        </w:rPr>
        <w:t>. </w:t>
      </w:r>
    </w:p>
    <w:p w14:paraId="69A1C8A4"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7E9B2260"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Konkurentsivõimelise tööstuse jaoks on lisaks varustuskindlusele oluline energia hind, sealhulgas tuleks mõõdikuna arvestada meie </w:t>
      </w:r>
      <w:proofErr w:type="spellStart"/>
      <w:r w:rsidRPr="00475EAD">
        <w:rPr>
          <w:rFonts w:ascii="Times New Roman" w:eastAsia="Times New Roman" w:hAnsi="Times New Roman" w:cs="Times New Roman"/>
          <w:color w:val="000000"/>
          <w:sz w:val="24"/>
          <w:szCs w:val="24"/>
          <w:lang w:eastAsia="en-GB"/>
        </w:rPr>
        <w:t>lähiregiooni</w:t>
      </w:r>
      <w:proofErr w:type="spellEnd"/>
      <w:r w:rsidRPr="00475EAD">
        <w:rPr>
          <w:rFonts w:ascii="Times New Roman" w:eastAsia="Times New Roman" w:hAnsi="Times New Roman" w:cs="Times New Roman"/>
          <w:color w:val="000000"/>
          <w:sz w:val="24"/>
          <w:szCs w:val="24"/>
          <w:lang w:eastAsia="en-GB"/>
        </w:rPr>
        <w:t xml:space="preserve"> (mitte ELi) keskmist lõpptarbija hinda (5.1). Seetõttu peame oluliseks välja tuua, et täna on jätkuvalt palju segadust ja ebakõlasid taastuvenergia soodsa hinnalubaduse ümber, kus erinevate energiaturu osapoolte arvutuskäikude ja analüüside näitel võib kohati väita hoopis vastupidist. </w:t>
      </w:r>
    </w:p>
    <w:p w14:paraId="2082C52C"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53D2EC0B"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Tööandjatel suurte elektritarbijatena on eksistentsiaalne küsimus, kuidas tagada konkurentsivõimeline elektrienergia pakkumine? Turuosalised on täna seisukohal ja olemasolevate arvutuste põhjal võime eeldada, et taastuvenergiast toodetud elekter ei saa olema tarbijale kättesaadav soodsa hinnaga. Vajalike investeeringute suurus taastuvenergia tootmisesse ja võrgustiku tugevdamisse on murettekitav, eriti lühikeses perspektiivis (5.2).   Tarbijale on oluline elektri lõpphind, mitte selle komponendid üksikuna. Lähiajal on elektri hinda tõstmas nii taastuvenergia ambitsiooni suurendamine kui Eesti elektrivõrgu arendusvajadus. Kliimaministeerium on oma hinnaprognoosis eeldanud, et uued taastuvenergia tootmisvõimsused tekivad piisavalt kiires tempos, et aastaks 2030 ületaks lisandunud pakkumine kulude kasvu ja see viiks kokkuvõttes hinna alla. Ministeeriumi arvutustest ei selgu, kas ministeerium on arvestanud seejuures ka võimalike takistustega (nt rikked välisühendustes, võimsuste viibimine) või kõigi muutujatega (planeeritavad toetused), milliseks kujuneb suhteline hinnatase naaberriikidega võrreldes ja milliseks kujuneb hinnatase lähitulevikus, enne 2027-2030. aastat (5.3).</w:t>
      </w:r>
    </w:p>
    <w:p w14:paraId="5DB651A3"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3666CCC8"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Kui Kliimaministeeriumi poolt välja pakutud 100% taastuvenergiale ülemineku stsenaariumi alusel energiahind kujuneb tootmisettevõtetele naaberriikidest märgatavalt kõrgemaks, ei pruugi Eestisse ka spekuleeritud mahus uut tööstust juurde tulla.</w:t>
      </w:r>
    </w:p>
    <w:p w14:paraId="20CAE415"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229CC1C9" w14:textId="63F7AE20"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Juhime tähelepanu,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eelnõus on jäänud tähelepanuta lokaalkütte ja kohtkütte </w:t>
      </w:r>
      <w:proofErr w:type="spellStart"/>
      <w:r w:rsidRPr="00475EAD">
        <w:rPr>
          <w:rFonts w:ascii="Times New Roman" w:eastAsia="Times New Roman" w:hAnsi="Times New Roman" w:cs="Times New Roman"/>
          <w:color w:val="000000"/>
          <w:sz w:val="24"/>
          <w:szCs w:val="24"/>
          <w:lang w:eastAsia="en-GB"/>
        </w:rPr>
        <w:t>dekarboniseerimise</w:t>
      </w:r>
      <w:proofErr w:type="spellEnd"/>
      <w:r w:rsidRPr="00475EAD">
        <w:rPr>
          <w:rFonts w:ascii="Times New Roman" w:eastAsia="Times New Roman" w:hAnsi="Times New Roman" w:cs="Times New Roman"/>
          <w:color w:val="000000"/>
          <w:sz w:val="24"/>
          <w:szCs w:val="24"/>
          <w:lang w:eastAsia="en-GB"/>
        </w:rPr>
        <w:t xml:space="preserve"> vajadus, mis loob ebaõiglaseid konkurentsieeliseid hoonete sektoris. </w:t>
      </w:r>
    </w:p>
    <w:p w14:paraId="72C312C9"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0B48FE5"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Õiglane üleminek</w:t>
      </w:r>
    </w:p>
    <w:p w14:paraId="6A012D2A"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A2E9074"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Nõustume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õiglase ülemineku printsiibiga, tähenduses, et kliimaneutraalsuse saavutamine peab toimuma järk-järgult, mõistlikult ja sotsiaalselt tasakaalustatult, et ka haavatavad grupid jõuaksid oma tegevuste kavandamisel kliimaeesmärke arvesse võtta. Rõhutame, et see nõuab riigilt piisavaid instrumente, stiimuleid, toetusi ja investeeringuid, et tagada kulutõhus üleminek, sealjuures võttes arvesse ka riigi tänast finants- ja lähteolukorda. Peame oluliseks põhimõtete tasandil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tekstis rõhutada, et </w:t>
      </w:r>
      <w:r w:rsidRPr="00475EAD">
        <w:rPr>
          <w:rFonts w:ascii="Times New Roman" w:eastAsia="Times New Roman" w:hAnsi="Times New Roman" w:cs="Times New Roman"/>
          <w:b/>
          <w:bCs/>
          <w:color w:val="000000"/>
          <w:sz w:val="24"/>
          <w:szCs w:val="24"/>
          <w:lang w:eastAsia="en-GB"/>
        </w:rPr>
        <w:t xml:space="preserve">haavatavad sektorid on eelkõige fossiilkütustest sõltuvad või muud kasvuhoonegaaside heitkoguste mahukad </w:t>
      </w:r>
      <w:r w:rsidRPr="00475EAD">
        <w:rPr>
          <w:rFonts w:ascii="Times New Roman" w:eastAsia="Times New Roman" w:hAnsi="Times New Roman" w:cs="Times New Roman"/>
          <w:b/>
          <w:bCs/>
          <w:color w:val="000000"/>
          <w:sz w:val="24"/>
          <w:szCs w:val="24"/>
          <w:lang w:eastAsia="en-GB"/>
        </w:rPr>
        <w:lastRenderedPageBreak/>
        <w:t>sektorid</w:t>
      </w:r>
      <w:r w:rsidRPr="00475EAD">
        <w:rPr>
          <w:rFonts w:ascii="Times New Roman" w:eastAsia="Times New Roman" w:hAnsi="Times New Roman" w:cs="Times New Roman"/>
          <w:color w:val="000000"/>
          <w:sz w:val="24"/>
          <w:szCs w:val="24"/>
          <w:lang w:eastAsia="en-GB"/>
        </w:rPr>
        <w:t xml:space="preserve"> </w:t>
      </w:r>
      <w:r w:rsidRPr="00475EAD">
        <w:rPr>
          <w:rFonts w:ascii="Times New Roman" w:eastAsia="Times New Roman" w:hAnsi="Times New Roman" w:cs="Times New Roman"/>
          <w:b/>
          <w:bCs/>
          <w:color w:val="000000"/>
          <w:sz w:val="24"/>
          <w:szCs w:val="24"/>
          <w:lang w:eastAsia="en-GB"/>
        </w:rPr>
        <w:t>(6)</w:t>
      </w:r>
      <w:r w:rsidRPr="00475EAD">
        <w:rPr>
          <w:rFonts w:ascii="Times New Roman" w:eastAsia="Times New Roman" w:hAnsi="Times New Roman" w:cs="Times New Roman"/>
          <w:color w:val="000000"/>
          <w:sz w:val="24"/>
          <w:szCs w:val="24"/>
          <w:lang w:eastAsia="en-GB"/>
        </w:rPr>
        <w:t>.  Rõhutame olulist põhimõtet, et Eesti peaks liikuma teiste EL riikidega samas ajatempos, mitte kehtestama rangemaid nõudeid oma ettevõtetele, mis kahjustab meie ettevõtete konkurentsivõimet (6.1).</w:t>
      </w:r>
    </w:p>
    <w:p w14:paraId="77689711"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2785AB8"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Peame problemaatiliseks,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seletuskirjas ei ole suuniseid või prognoosi CO2 hinna osas, mis on oluline sisend ja keskne meede CO2 heite vähendamiseks ning CO2 intensiivsete tootmiste (sh põlevkivitööstus) vähendamiseks (6.2). Juhime tähelepanu,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luuakse ja rakendatakse EL eesmärkide täitmiseks, kus emissioonikaubandus on keskne meede. Selle komponent ei ole vaid CO2 hind, vaid ka küsimused, kuidas täiendavad sektorid liidetakse, kuidas piirikaubandus saab rakendatud jpm.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on need teemad jätnud käsitlemata, mis jätab mulje nagu Eesti toimetaks vaakumis (6.3). Rõhutame,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peab käsitlema EL meetmeid ja Eesti enda meetmeid ühe kogumina, sest nende selgus/</w:t>
      </w:r>
      <w:proofErr w:type="spellStart"/>
      <w:r w:rsidRPr="00475EAD">
        <w:rPr>
          <w:rFonts w:ascii="Times New Roman" w:eastAsia="Times New Roman" w:hAnsi="Times New Roman" w:cs="Times New Roman"/>
          <w:color w:val="000000"/>
          <w:sz w:val="24"/>
          <w:szCs w:val="24"/>
          <w:lang w:eastAsia="en-GB"/>
        </w:rPr>
        <w:t>ennustatavus</w:t>
      </w:r>
      <w:proofErr w:type="spellEnd"/>
      <w:r w:rsidRPr="00475EAD">
        <w:rPr>
          <w:rFonts w:ascii="Times New Roman" w:eastAsia="Times New Roman" w:hAnsi="Times New Roman" w:cs="Times New Roman"/>
          <w:color w:val="000000"/>
          <w:sz w:val="24"/>
          <w:szCs w:val="24"/>
          <w:lang w:eastAsia="en-GB"/>
        </w:rPr>
        <w:t xml:space="preserve"> mõjutavad eri sektorite majandusaktiivsust, investeeringuid ja CO2 heidet (6.4).</w:t>
      </w:r>
    </w:p>
    <w:p w14:paraId="5E3CFBC4"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64936D83"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Kulutõhususe põhimõte</w:t>
      </w:r>
    </w:p>
    <w:p w14:paraId="06DD2D3C"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6E1D06D3"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Peame problemaatiliseks, et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meetmete kirjeldusest ei selgu, milline on </w:t>
      </w:r>
      <w:proofErr w:type="spellStart"/>
      <w:r w:rsidRPr="00475EAD">
        <w:rPr>
          <w:rFonts w:ascii="Times New Roman" w:eastAsia="Times New Roman" w:hAnsi="Times New Roman" w:cs="Times New Roman"/>
          <w:color w:val="000000"/>
          <w:sz w:val="24"/>
          <w:szCs w:val="24"/>
          <w:lang w:eastAsia="en-GB"/>
        </w:rPr>
        <w:t>kokkuhoitava</w:t>
      </w:r>
      <w:proofErr w:type="spellEnd"/>
      <w:r w:rsidRPr="00475EAD">
        <w:rPr>
          <w:rFonts w:ascii="Times New Roman" w:eastAsia="Times New Roman" w:hAnsi="Times New Roman" w:cs="Times New Roman"/>
          <w:color w:val="000000"/>
          <w:sz w:val="24"/>
          <w:szCs w:val="24"/>
          <w:lang w:eastAsia="en-GB"/>
        </w:rPr>
        <w:t xml:space="preserve"> co2 marginaalkulu </w:t>
      </w:r>
      <w:r w:rsidRPr="00475EAD">
        <w:rPr>
          <w:rFonts w:ascii="Times New Roman" w:eastAsia="Times New Roman" w:hAnsi="Times New Roman" w:cs="Times New Roman"/>
          <w:b/>
          <w:bCs/>
          <w:color w:val="000000"/>
          <w:sz w:val="24"/>
          <w:szCs w:val="24"/>
          <w:lang w:eastAsia="en-GB"/>
        </w:rPr>
        <w:t>(7)</w:t>
      </w:r>
      <w:r w:rsidRPr="00475EAD">
        <w:rPr>
          <w:rFonts w:ascii="Times New Roman" w:eastAsia="Times New Roman" w:hAnsi="Times New Roman" w:cs="Times New Roman"/>
          <w:color w:val="000000"/>
          <w:sz w:val="24"/>
          <w:szCs w:val="24"/>
          <w:lang w:eastAsia="en-GB"/>
        </w:rPr>
        <w:t xml:space="preserve">. ETKL seisukohal, et avaliku- ja erasektori piiratud ressursside olukorras on meetmete valikul kõige olulisem arvestada kulutõhususega. </w:t>
      </w:r>
      <w:r w:rsidRPr="00475EAD">
        <w:rPr>
          <w:rFonts w:ascii="Times New Roman" w:eastAsia="Times New Roman" w:hAnsi="Times New Roman" w:cs="Times New Roman"/>
          <w:b/>
          <w:bCs/>
          <w:color w:val="000000"/>
          <w:sz w:val="24"/>
          <w:szCs w:val="24"/>
          <w:lang w:eastAsia="en-GB"/>
        </w:rPr>
        <w:t xml:space="preserve">Oluline on </w:t>
      </w:r>
      <w:proofErr w:type="spellStart"/>
      <w:r w:rsidRPr="00475EAD">
        <w:rPr>
          <w:rFonts w:ascii="Times New Roman" w:eastAsia="Times New Roman" w:hAnsi="Times New Roman" w:cs="Times New Roman"/>
          <w:b/>
          <w:bCs/>
          <w:color w:val="000000"/>
          <w:sz w:val="24"/>
          <w:szCs w:val="24"/>
          <w:lang w:eastAsia="en-GB"/>
        </w:rPr>
        <w:t>prioritiseerida</w:t>
      </w:r>
      <w:proofErr w:type="spellEnd"/>
      <w:r w:rsidRPr="00475EAD">
        <w:rPr>
          <w:rFonts w:ascii="Times New Roman" w:eastAsia="Times New Roman" w:hAnsi="Times New Roman" w:cs="Times New Roman"/>
          <w:b/>
          <w:bCs/>
          <w:color w:val="000000"/>
          <w:sz w:val="24"/>
          <w:szCs w:val="24"/>
          <w:lang w:eastAsia="en-GB"/>
        </w:rPr>
        <w:t xml:space="preserve"> ja rakendada vaid need meetmed, mida on hinnatud piirkulu järgi ning mis toetavad majanduskasvu</w:t>
      </w:r>
      <w:r w:rsidRPr="00475EAD">
        <w:rPr>
          <w:rFonts w:ascii="Times New Roman" w:eastAsia="Times New Roman" w:hAnsi="Times New Roman" w:cs="Times New Roman"/>
          <w:color w:val="000000"/>
          <w:sz w:val="24"/>
          <w:szCs w:val="24"/>
          <w:lang w:eastAsia="en-GB"/>
        </w:rPr>
        <w:t xml:space="preserve"> (7.1).</w:t>
      </w:r>
    </w:p>
    <w:p w14:paraId="6A9BB70C"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72CA44DD"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Teeme ettepaneku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põhimõtetele lisada </w:t>
      </w:r>
      <w:r w:rsidRPr="00475EAD">
        <w:rPr>
          <w:rFonts w:ascii="Times New Roman" w:eastAsia="Times New Roman" w:hAnsi="Times New Roman" w:cs="Times New Roman"/>
          <w:b/>
          <w:bCs/>
          <w:i/>
          <w:iCs/>
          <w:color w:val="000000"/>
          <w:sz w:val="24"/>
          <w:szCs w:val="24"/>
          <w:lang w:eastAsia="en-GB"/>
        </w:rPr>
        <w:t>kulutõhususe põhimõte</w:t>
      </w:r>
      <w:r w:rsidRPr="00475EAD">
        <w:rPr>
          <w:rFonts w:ascii="Times New Roman" w:eastAsia="Times New Roman" w:hAnsi="Times New Roman" w:cs="Times New Roman"/>
          <w:color w:val="000000"/>
          <w:sz w:val="24"/>
          <w:szCs w:val="24"/>
          <w:lang w:eastAsia="en-GB"/>
        </w:rPr>
        <w:t xml:space="preserve"> ehk kõikide rakendatavate meetmete puhul arvutatakse võimalikult sõltumatute ja tõendatavate andmete põhjal meetme marginaalkulu €/t CO2 </w:t>
      </w:r>
      <w:proofErr w:type="spellStart"/>
      <w:r w:rsidRPr="00475EAD">
        <w:rPr>
          <w:rFonts w:ascii="Times New Roman" w:eastAsia="Times New Roman" w:hAnsi="Times New Roman" w:cs="Times New Roman"/>
          <w:color w:val="000000"/>
          <w:sz w:val="24"/>
          <w:szCs w:val="24"/>
          <w:lang w:eastAsia="en-GB"/>
        </w:rPr>
        <w:t>ekv</w:t>
      </w:r>
      <w:proofErr w:type="spellEnd"/>
      <w:r w:rsidRPr="00475EAD">
        <w:rPr>
          <w:rFonts w:ascii="Times New Roman" w:eastAsia="Times New Roman" w:hAnsi="Times New Roman" w:cs="Times New Roman"/>
          <w:color w:val="000000"/>
          <w:sz w:val="24"/>
          <w:szCs w:val="24"/>
          <w:lang w:eastAsia="en-GB"/>
        </w:rPr>
        <w:t xml:space="preserve"> tagamaks, et rakendatava meetmega saavutatakse kasvuhoonegaasi </w:t>
      </w:r>
      <w:proofErr w:type="spellStart"/>
      <w:r w:rsidRPr="00475EAD">
        <w:rPr>
          <w:rFonts w:ascii="Times New Roman" w:eastAsia="Times New Roman" w:hAnsi="Times New Roman" w:cs="Times New Roman"/>
          <w:color w:val="000000"/>
          <w:sz w:val="24"/>
          <w:szCs w:val="24"/>
          <w:lang w:eastAsia="en-GB"/>
        </w:rPr>
        <w:t>heitme</w:t>
      </w:r>
      <w:proofErr w:type="spellEnd"/>
      <w:r w:rsidRPr="00475EAD">
        <w:rPr>
          <w:rFonts w:ascii="Times New Roman" w:eastAsia="Times New Roman" w:hAnsi="Times New Roman" w:cs="Times New Roman"/>
          <w:color w:val="000000"/>
          <w:sz w:val="24"/>
          <w:szCs w:val="24"/>
          <w:lang w:eastAsia="en-GB"/>
        </w:rPr>
        <w:t xml:space="preserve"> vähendamist ühiskonnale kulutõhusalt. </w:t>
      </w:r>
    </w:p>
    <w:p w14:paraId="54C0B5A4"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00528E0"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Soovime rõhutada, et Eesti Tööandjate Keskliit toetab kliimamuutuste leevendamise ja kohanemise eesmärke. Samas peame oluliseks, et need eesmärgid saavutatakse viisil, mis ei pärsi Eesti majanduse konkurentsivõimet ega koorma ettevõtteid ebaproportsionaalselt. </w:t>
      </w:r>
    </w:p>
    <w:p w14:paraId="60FDDA1D"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b/>
          <w:bCs/>
          <w:color w:val="000000"/>
          <w:sz w:val="24"/>
          <w:szCs w:val="24"/>
          <w:lang w:eastAsia="en-GB"/>
        </w:rPr>
        <w:t>Kliimaeesmärkide poole liikumine ja meetmed peavad olema mõõdetud vastu Eesti majanduskasvu ning  põhimõttel, et Eesti liigub teiste EL riikidega samas ajatempos</w:t>
      </w:r>
      <w:r w:rsidRPr="00475EAD">
        <w:rPr>
          <w:rFonts w:ascii="Times New Roman" w:eastAsia="Times New Roman" w:hAnsi="Times New Roman" w:cs="Times New Roman"/>
          <w:color w:val="000000"/>
          <w:sz w:val="24"/>
          <w:szCs w:val="24"/>
          <w:lang w:eastAsia="en-GB"/>
        </w:rPr>
        <w:t xml:space="preserve">. Kehtestades Eesti ettevõtetele rangemaid nõuded, kahjustab see igal juhul ettevõtete konkurentsivõimet. Peame oluliseks hoida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rakendamisel vajalikku paindlikkust, hoida halduskoormus madalal ja kindlustada, et tehnoloogiline areng käib seadusega kaasas. </w:t>
      </w:r>
    </w:p>
    <w:p w14:paraId="05A561FB"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34AC9A8C"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t xml:space="preserve">Ettevõtjad saavad seatud eesmärke sisuliselt hinnata ja investeerima hakata alles siis kui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rakendusaktid ja meetmed on disainitud, teekaardid või teostatavuse analüüsid avaldatud. </w:t>
      </w:r>
      <w:r w:rsidRPr="00475EAD">
        <w:rPr>
          <w:rFonts w:ascii="Times New Roman" w:eastAsia="Times New Roman" w:hAnsi="Times New Roman" w:cs="Times New Roman"/>
          <w:b/>
          <w:bCs/>
          <w:color w:val="000000"/>
          <w:sz w:val="24"/>
          <w:szCs w:val="24"/>
          <w:lang w:eastAsia="en-GB"/>
        </w:rPr>
        <w:t xml:space="preserve">Teeme ettepaneku põhjalikumalt hinnata </w:t>
      </w:r>
      <w:proofErr w:type="spellStart"/>
      <w:r w:rsidRPr="00475EAD">
        <w:rPr>
          <w:rFonts w:ascii="Times New Roman" w:eastAsia="Times New Roman" w:hAnsi="Times New Roman" w:cs="Times New Roman"/>
          <w:b/>
          <w:bCs/>
          <w:color w:val="000000"/>
          <w:sz w:val="24"/>
          <w:szCs w:val="24"/>
          <w:lang w:eastAsia="en-GB"/>
        </w:rPr>
        <w:t>KliimaS</w:t>
      </w:r>
      <w:proofErr w:type="spellEnd"/>
      <w:r w:rsidRPr="00475EAD">
        <w:rPr>
          <w:rFonts w:ascii="Times New Roman" w:eastAsia="Times New Roman" w:hAnsi="Times New Roman" w:cs="Times New Roman"/>
          <w:b/>
          <w:bCs/>
          <w:color w:val="000000"/>
          <w:sz w:val="24"/>
          <w:szCs w:val="24"/>
          <w:lang w:eastAsia="en-GB"/>
        </w:rPr>
        <w:t xml:space="preserve"> mõju (sh Majandus- ja Kommunikatsiooniministeeriumi ning Rahandusministeeriumi hinnangud), et luua tasakaalustatud ja jätkusuutlik regulatsioon.</w:t>
      </w:r>
      <w:r w:rsidRPr="00475EAD">
        <w:rPr>
          <w:rFonts w:ascii="Times New Roman" w:eastAsia="Times New Roman" w:hAnsi="Times New Roman" w:cs="Times New Roman"/>
          <w:color w:val="000000"/>
          <w:sz w:val="24"/>
          <w:szCs w:val="24"/>
          <w:lang w:eastAsia="en-GB"/>
        </w:rPr>
        <w:t> </w:t>
      </w:r>
    </w:p>
    <w:p w14:paraId="5CB1C7D2"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2B4BB0C3"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r w:rsidRPr="00475EAD">
        <w:rPr>
          <w:rFonts w:ascii="Times New Roman" w:eastAsia="Times New Roman" w:hAnsi="Times New Roman" w:cs="Times New Roman"/>
          <w:color w:val="000000"/>
          <w:sz w:val="24"/>
          <w:szCs w:val="24"/>
          <w:lang w:eastAsia="en-GB"/>
        </w:rPr>
        <w:lastRenderedPageBreak/>
        <w:t xml:space="preserve">ETKL kokkuvõttev ettepanek on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eelnõu uuesti saata laiemale kooskõlastusringile peale sotsiaalmajanduslike mõjuhinnangute ning olulisemate rakendussätete valmimist (seaduses </w:t>
      </w:r>
      <w:proofErr w:type="spellStart"/>
      <w:r w:rsidRPr="00475EAD">
        <w:rPr>
          <w:rFonts w:ascii="Times New Roman" w:eastAsia="Times New Roman" w:hAnsi="Times New Roman" w:cs="Times New Roman"/>
          <w:color w:val="000000"/>
          <w:sz w:val="24"/>
          <w:szCs w:val="24"/>
          <w:lang w:eastAsia="en-GB"/>
        </w:rPr>
        <w:t>ptk</w:t>
      </w:r>
      <w:proofErr w:type="spellEnd"/>
      <w:r w:rsidRPr="00475EAD">
        <w:rPr>
          <w:rFonts w:ascii="Times New Roman" w:eastAsia="Times New Roman" w:hAnsi="Times New Roman" w:cs="Times New Roman"/>
          <w:color w:val="000000"/>
          <w:sz w:val="24"/>
          <w:szCs w:val="24"/>
          <w:lang w:eastAsia="en-GB"/>
        </w:rPr>
        <w:t xml:space="preserve"> 10). Oleme valmis osalema edasistes aruteludes ja pakkuma oma panuse </w:t>
      </w:r>
      <w:proofErr w:type="spellStart"/>
      <w:r w:rsidRPr="00475EAD">
        <w:rPr>
          <w:rFonts w:ascii="Times New Roman" w:eastAsia="Times New Roman" w:hAnsi="Times New Roman" w:cs="Times New Roman"/>
          <w:color w:val="000000"/>
          <w:sz w:val="24"/>
          <w:szCs w:val="24"/>
          <w:lang w:eastAsia="en-GB"/>
        </w:rPr>
        <w:t>KliimaS</w:t>
      </w:r>
      <w:proofErr w:type="spellEnd"/>
      <w:r w:rsidRPr="00475EAD">
        <w:rPr>
          <w:rFonts w:ascii="Times New Roman" w:eastAsia="Times New Roman" w:hAnsi="Times New Roman" w:cs="Times New Roman"/>
          <w:color w:val="000000"/>
          <w:sz w:val="24"/>
          <w:szCs w:val="24"/>
          <w:lang w:eastAsia="en-GB"/>
        </w:rPr>
        <w:t xml:space="preserve"> koostamisse.</w:t>
      </w:r>
    </w:p>
    <w:p w14:paraId="11C8EAC8"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3FD7220B" w14:textId="77777777" w:rsid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097BD68F" w14:textId="77777777" w:rsidR="00475EAD" w:rsidRPr="00475EAD" w:rsidRDefault="00475EAD" w:rsidP="00475EAD">
      <w:pPr>
        <w:spacing w:after="0" w:line="240" w:lineRule="auto"/>
        <w:jc w:val="both"/>
        <w:rPr>
          <w:rFonts w:ascii="Times New Roman" w:eastAsia="Times New Roman" w:hAnsi="Times New Roman" w:cs="Times New Roman"/>
          <w:color w:val="000000"/>
          <w:sz w:val="24"/>
          <w:szCs w:val="24"/>
          <w:lang w:eastAsia="en-GB"/>
        </w:rPr>
      </w:pPr>
    </w:p>
    <w:p w14:paraId="433EF3E5" w14:textId="77777777"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Lugupidamisega</w:t>
      </w:r>
    </w:p>
    <w:p w14:paraId="611F788C" w14:textId="77777777" w:rsidR="00433285" w:rsidRPr="00433285" w:rsidRDefault="00433285" w:rsidP="00433285">
      <w:pPr>
        <w:spacing w:after="0" w:line="240" w:lineRule="auto"/>
        <w:rPr>
          <w:rFonts w:ascii="Times New Roman" w:eastAsia="Times New Roman" w:hAnsi="Times New Roman" w:cs="Times New Roman"/>
          <w:sz w:val="24"/>
          <w:szCs w:val="24"/>
          <w:lang w:eastAsia="en-GB"/>
        </w:rPr>
      </w:pPr>
    </w:p>
    <w:p w14:paraId="0F608354" w14:textId="77777777"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i/>
          <w:iCs/>
          <w:color w:val="000000"/>
          <w:sz w:val="24"/>
          <w:szCs w:val="24"/>
          <w:lang w:eastAsia="en-GB"/>
        </w:rPr>
        <w:t>/allkirjastatud digitaalselt/</w:t>
      </w:r>
    </w:p>
    <w:p w14:paraId="049AF9A6" w14:textId="77777777"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Arto Aas</w:t>
      </w:r>
    </w:p>
    <w:p w14:paraId="4867F766" w14:textId="77777777" w:rsidR="00433285" w:rsidRPr="00433285" w:rsidRDefault="00433285" w:rsidP="00433285">
      <w:pPr>
        <w:spacing w:after="0" w:line="240" w:lineRule="auto"/>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Tegevjuht</w:t>
      </w:r>
    </w:p>
    <w:p w14:paraId="578AD055" w14:textId="77777777" w:rsidR="00433285" w:rsidRPr="00433285" w:rsidRDefault="00433285" w:rsidP="00433285">
      <w:pPr>
        <w:spacing w:after="0" w:line="240" w:lineRule="auto"/>
        <w:rPr>
          <w:rFonts w:ascii="Times New Roman" w:eastAsia="Times New Roman" w:hAnsi="Times New Roman" w:cs="Times New Roman"/>
          <w:sz w:val="24"/>
          <w:szCs w:val="24"/>
          <w:lang w:eastAsia="en-GB"/>
        </w:rPr>
      </w:pPr>
    </w:p>
    <w:p w14:paraId="6A3BF6E0" w14:textId="77777777" w:rsidR="00CF114E" w:rsidRPr="00CF114E" w:rsidRDefault="00CF114E" w:rsidP="00CF114E">
      <w:pPr>
        <w:spacing w:after="0" w:line="240" w:lineRule="auto"/>
        <w:rPr>
          <w:rFonts w:ascii="Times New Roman" w:eastAsia="Times New Roman" w:hAnsi="Times New Roman" w:cs="Times New Roman"/>
          <w:sz w:val="24"/>
          <w:szCs w:val="24"/>
          <w:lang w:eastAsia="en-GB"/>
        </w:rPr>
      </w:pPr>
    </w:p>
    <w:p w14:paraId="610F4338" w14:textId="27DB229E" w:rsidR="00D033AE" w:rsidRDefault="00D033AE" w:rsidP="00EA3B8D"/>
    <w:p w14:paraId="79B10D2B" w14:textId="77777777" w:rsidR="00952F49" w:rsidRDefault="00952F49" w:rsidP="00EA3B8D"/>
    <w:p w14:paraId="4AE663A8" w14:textId="77777777" w:rsidR="00952F49" w:rsidRPr="00EA3B8D" w:rsidRDefault="00952F49" w:rsidP="00EA3B8D"/>
    <w:sectPr w:rsidR="00952F49" w:rsidRPr="00EA3B8D" w:rsidSect="00793E9C">
      <w:headerReference w:type="even" r:id="rId10"/>
      <w:headerReference w:type="default" r:id="rId11"/>
      <w:footerReference w:type="even" r:id="rId12"/>
      <w:footerReference w:type="default" r:id="rId13"/>
      <w:headerReference w:type="first" r:id="rId14"/>
      <w:footerReference w:type="first" r:id="rId15"/>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9FD1" w14:textId="77777777" w:rsidR="003843CA" w:rsidRDefault="003843CA" w:rsidP="00560A14">
      <w:pPr>
        <w:spacing w:after="0" w:line="240" w:lineRule="auto"/>
      </w:pPr>
      <w:r>
        <w:separator/>
      </w:r>
    </w:p>
  </w:endnote>
  <w:endnote w:type="continuationSeparator" w:id="0">
    <w:p w14:paraId="0BEFC5EB" w14:textId="77777777" w:rsidR="003843CA" w:rsidRDefault="003843CA" w:rsidP="00560A14">
      <w:pPr>
        <w:spacing w:after="0" w:line="240" w:lineRule="auto"/>
      </w:pPr>
      <w:r>
        <w:continuationSeparator/>
      </w:r>
    </w:p>
  </w:endnote>
  <w:endnote w:type="continuationNotice" w:id="1">
    <w:p w14:paraId="75B0D4C3" w14:textId="77777777" w:rsidR="003843CA" w:rsidRDefault="00384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2EE8" w14:textId="77777777" w:rsidR="00643BFE" w:rsidRDefault="00643BF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7C00" w14:textId="77777777" w:rsidR="00560A14" w:rsidRDefault="00560A14">
    <w:pPr>
      <w:pStyle w:val="Jalus"/>
    </w:pPr>
    <w:r>
      <w:rPr>
        <w:noProof/>
      </w:rPr>
      <w:drawing>
        <wp:anchor distT="152400" distB="152400" distL="152400" distR="152400" simplePos="0" relativeHeight="251658241" behindDoc="0" locked="0" layoutInCell="1" allowOverlap="1" wp14:anchorId="3D1E7C04" wp14:editId="3D1E7C05">
          <wp:simplePos x="0" y="0"/>
          <wp:positionH relativeFrom="page">
            <wp:posOffset>220980</wp:posOffset>
          </wp:positionH>
          <wp:positionV relativeFrom="page">
            <wp:posOffset>8931910</wp:posOffset>
          </wp:positionV>
          <wp:extent cx="7560057" cy="1393124"/>
          <wp:effectExtent l="0" t="0" r="0" b="0"/>
          <wp:wrapTopAndBottom distT="152400" distB="152400"/>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60057" cy="1393124"/>
                  </a:xfrm>
                  <a:prstGeom prst="rect">
                    <a:avLst/>
                  </a:prstGeom>
                  <a:ln w="12700" cap="flat">
                    <a:noFill/>
                    <a:miter lim="400000"/>
                  </a:ln>
                  <a:effectLst/>
                </pic:spPr>
              </pic:pic>
            </a:graphicData>
          </a:graphic>
        </wp:anchor>
      </w:drawing>
    </w:r>
  </w:p>
  <w:p w14:paraId="3D1E7C01" w14:textId="77777777" w:rsidR="00560A14" w:rsidRDefault="00560A1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D9CF" w14:textId="77777777" w:rsidR="00643BFE" w:rsidRDefault="00643B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66E1E" w14:textId="77777777" w:rsidR="003843CA" w:rsidRDefault="003843CA" w:rsidP="00560A14">
      <w:pPr>
        <w:spacing w:after="0" w:line="240" w:lineRule="auto"/>
      </w:pPr>
      <w:r>
        <w:separator/>
      </w:r>
    </w:p>
  </w:footnote>
  <w:footnote w:type="continuationSeparator" w:id="0">
    <w:p w14:paraId="5D1E2985" w14:textId="77777777" w:rsidR="003843CA" w:rsidRDefault="003843CA" w:rsidP="00560A14">
      <w:pPr>
        <w:spacing w:after="0" w:line="240" w:lineRule="auto"/>
      </w:pPr>
      <w:r>
        <w:continuationSeparator/>
      </w:r>
    </w:p>
  </w:footnote>
  <w:footnote w:type="continuationNotice" w:id="1">
    <w:p w14:paraId="4BC127A7" w14:textId="77777777" w:rsidR="003843CA" w:rsidRDefault="00384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6094" w14:textId="77777777" w:rsidR="00643BFE" w:rsidRDefault="00643BF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7BFE" w14:textId="77777777" w:rsidR="00560A14" w:rsidRDefault="00560A14">
    <w:pPr>
      <w:pStyle w:val="Pis"/>
    </w:pPr>
    <w:r>
      <w:rPr>
        <w:noProof/>
      </w:rPr>
      <w:drawing>
        <wp:anchor distT="152400" distB="152400" distL="152400" distR="152400" simplePos="0" relativeHeight="251658240" behindDoc="0" locked="0" layoutInCell="1" allowOverlap="1" wp14:anchorId="3D1E7C02" wp14:editId="3D1E7C03">
          <wp:simplePos x="0" y="0"/>
          <wp:positionH relativeFrom="page">
            <wp:posOffset>-175260</wp:posOffset>
          </wp:positionH>
          <wp:positionV relativeFrom="page">
            <wp:posOffset>-205740</wp:posOffset>
          </wp:positionV>
          <wp:extent cx="7560057" cy="1377882"/>
          <wp:effectExtent l="0" t="0" r="3175" b="0"/>
          <wp:wrapTopAndBottom distT="152400" distB="15240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p w14:paraId="3D1E7BFF" w14:textId="77777777" w:rsidR="00560A14" w:rsidRDefault="00560A1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E41D" w14:textId="77777777" w:rsidR="00643BFE" w:rsidRDefault="00643BF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7FAE"/>
    <w:multiLevelType w:val="multilevel"/>
    <w:tmpl w:val="190C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92068"/>
    <w:multiLevelType w:val="hybridMultilevel"/>
    <w:tmpl w:val="3C0E76C4"/>
    <w:lvl w:ilvl="0" w:tplc="0E203A5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950831"/>
    <w:multiLevelType w:val="multilevel"/>
    <w:tmpl w:val="00AA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502F3"/>
    <w:multiLevelType w:val="hybridMultilevel"/>
    <w:tmpl w:val="B91CE1E6"/>
    <w:lvl w:ilvl="0" w:tplc="F76ED52C">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801339943">
    <w:abstractNumId w:val="3"/>
  </w:num>
  <w:num w:numId="2" w16cid:durableId="1742605982">
    <w:abstractNumId w:val="1"/>
  </w:num>
  <w:num w:numId="3" w16cid:durableId="355543950">
    <w:abstractNumId w:val="2"/>
  </w:num>
  <w:num w:numId="4" w16cid:durableId="30470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14"/>
    <w:rsid w:val="00017A36"/>
    <w:rsid w:val="00022BB6"/>
    <w:rsid w:val="00051445"/>
    <w:rsid w:val="00063FC0"/>
    <w:rsid w:val="00084F41"/>
    <w:rsid w:val="000C633D"/>
    <w:rsid w:val="000D252A"/>
    <w:rsid w:val="000D7BAE"/>
    <w:rsid w:val="000F08BB"/>
    <w:rsid w:val="00135770"/>
    <w:rsid w:val="00181D7A"/>
    <w:rsid w:val="001C5A84"/>
    <w:rsid w:val="0020333C"/>
    <w:rsid w:val="0027332B"/>
    <w:rsid w:val="003843CA"/>
    <w:rsid w:val="003B7EF4"/>
    <w:rsid w:val="003F5BAD"/>
    <w:rsid w:val="00401C5C"/>
    <w:rsid w:val="00433285"/>
    <w:rsid w:val="004534BC"/>
    <w:rsid w:val="00475EAD"/>
    <w:rsid w:val="00491607"/>
    <w:rsid w:val="004F0457"/>
    <w:rsid w:val="00560A14"/>
    <w:rsid w:val="005D5A77"/>
    <w:rsid w:val="00624112"/>
    <w:rsid w:val="00643BFE"/>
    <w:rsid w:val="00662C8F"/>
    <w:rsid w:val="00665B49"/>
    <w:rsid w:val="00684F37"/>
    <w:rsid w:val="006B2426"/>
    <w:rsid w:val="00772EC3"/>
    <w:rsid w:val="00793E9C"/>
    <w:rsid w:val="007B1E09"/>
    <w:rsid w:val="00842923"/>
    <w:rsid w:val="00857307"/>
    <w:rsid w:val="00883679"/>
    <w:rsid w:val="008959D1"/>
    <w:rsid w:val="008C7077"/>
    <w:rsid w:val="009370D4"/>
    <w:rsid w:val="00952F49"/>
    <w:rsid w:val="00962F22"/>
    <w:rsid w:val="00973DD8"/>
    <w:rsid w:val="009B080B"/>
    <w:rsid w:val="009C6FC0"/>
    <w:rsid w:val="009D63FC"/>
    <w:rsid w:val="009F754B"/>
    <w:rsid w:val="00A136C0"/>
    <w:rsid w:val="00A74F95"/>
    <w:rsid w:val="00A94C05"/>
    <w:rsid w:val="00AD1BA3"/>
    <w:rsid w:val="00B00448"/>
    <w:rsid w:val="00B025DE"/>
    <w:rsid w:val="00B1036D"/>
    <w:rsid w:val="00B47EC2"/>
    <w:rsid w:val="00B62A2B"/>
    <w:rsid w:val="00BA2BFE"/>
    <w:rsid w:val="00C739B5"/>
    <w:rsid w:val="00C76E55"/>
    <w:rsid w:val="00C779B0"/>
    <w:rsid w:val="00C8590A"/>
    <w:rsid w:val="00C95C48"/>
    <w:rsid w:val="00CA13E2"/>
    <w:rsid w:val="00CF114E"/>
    <w:rsid w:val="00CF6D36"/>
    <w:rsid w:val="00D033AE"/>
    <w:rsid w:val="00D04316"/>
    <w:rsid w:val="00D15090"/>
    <w:rsid w:val="00D22837"/>
    <w:rsid w:val="00D26B38"/>
    <w:rsid w:val="00D872CE"/>
    <w:rsid w:val="00DE101A"/>
    <w:rsid w:val="00E217AF"/>
    <w:rsid w:val="00E72280"/>
    <w:rsid w:val="00EA3B8D"/>
    <w:rsid w:val="00F16366"/>
    <w:rsid w:val="00F343EC"/>
    <w:rsid w:val="00F62F2C"/>
    <w:rsid w:val="00F7612C"/>
    <w:rsid w:val="00FA73E3"/>
    <w:rsid w:val="3D1A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7BF9"/>
  <w15:chartTrackingRefBased/>
  <w15:docId w15:val="{D832F6D7-E1F0-40E2-9401-DE4AE548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60A14"/>
    <w:pPr>
      <w:tabs>
        <w:tab w:val="center" w:pos="4680"/>
        <w:tab w:val="right" w:pos="9360"/>
      </w:tabs>
      <w:spacing w:after="0" w:line="240" w:lineRule="auto"/>
    </w:pPr>
  </w:style>
  <w:style w:type="character" w:customStyle="1" w:styleId="PisMrk">
    <w:name w:val="Päis Märk"/>
    <w:basedOn w:val="Liguvaikefont"/>
    <w:link w:val="Pis"/>
    <w:uiPriority w:val="99"/>
    <w:rsid w:val="00560A14"/>
    <w:rPr>
      <w:noProof/>
      <w:lang w:val="et-EE"/>
    </w:rPr>
  </w:style>
  <w:style w:type="paragraph" w:styleId="Jalus">
    <w:name w:val="footer"/>
    <w:basedOn w:val="Normaallaad"/>
    <w:link w:val="JalusMrk"/>
    <w:uiPriority w:val="99"/>
    <w:unhideWhenUsed/>
    <w:rsid w:val="00560A14"/>
    <w:pPr>
      <w:tabs>
        <w:tab w:val="center" w:pos="4680"/>
        <w:tab w:val="right" w:pos="9360"/>
      </w:tabs>
      <w:spacing w:after="0" w:line="240" w:lineRule="auto"/>
    </w:pPr>
  </w:style>
  <w:style w:type="character" w:customStyle="1" w:styleId="JalusMrk">
    <w:name w:val="Jalus Märk"/>
    <w:basedOn w:val="Liguvaikefont"/>
    <w:link w:val="Jalus"/>
    <w:uiPriority w:val="99"/>
    <w:rsid w:val="00560A14"/>
    <w:rPr>
      <w:noProof/>
      <w:lang w:val="et-EE"/>
    </w:rPr>
  </w:style>
  <w:style w:type="paragraph" w:styleId="Lihttekst">
    <w:name w:val="Plain Text"/>
    <w:basedOn w:val="Normaallaad"/>
    <w:link w:val="LihttekstMrk"/>
    <w:uiPriority w:val="99"/>
    <w:semiHidden/>
    <w:unhideWhenUsed/>
    <w:rsid w:val="001C5A84"/>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1C5A84"/>
    <w:rPr>
      <w:rFonts w:ascii="Consolas" w:hAnsi="Consolas"/>
      <w:sz w:val="21"/>
      <w:szCs w:val="21"/>
      <w:lang w:val="et-EE"/>
    </w:rPr>
  </w:style>
  <w:style w:type="paragraph" w:styleId="HTML-eelvormindatud">
    <w:name w:val="HTML Preformatted"/>
    <w:basedOn w:val="Normaallaad"/>
    <w:link w:val="HTML-eelvormindatudMrk"/>
    <w:uiPriority w:val="99"/>
    <w:unhideWhenUsed/>
    <w:rsid w:val="00E72280"/>
    <w:pPr>
      <w:spacing w:after="0" w:line="240" w:lineRule="auto"/>
    </w:pPr>
    <w:rPr>
      <w:rFonts w:ascii="Consolas" w:hAnsi="Consolas"/>
      <w:sz w:val="20"/>
      <w:szCs w:val="20"/>
      <w:lang w:val="en-GB"/>
    </w:rPr>
  </w:style>
  <w:style w:type="character" w:customStyle="1" w:styleId="HTML-eelvormindatudMrk">
    <w:name w:val="HTML-eelvormindatud Märk"/>
    <w:basedOn w:val="Liguvaikefont"/>
    <w:link w:val="HTML-eelvormindatud"/>
    <w:uiPriority w:val="99"/>
    <w:rsid w:val="00E72280"/>
    <w:rPr>
      <w:rFonts w:ascii="Consolas" w:hAnsi="Consolas"/>
      <w:sz w:val="20"/>
      <w:szCs w:val="20"/>
      <w:lang w:val="en-GB"/>
    </w:rPr>
  </w:style>
  <w:style w:type="paragraph" w:styleId="Allmrkusetekst">
    <w:name w:val="footnote text"/>
    <w:basedOn w:val="Normaallaad"/>
    <w:link w:val="AllmrkusetekstMrk"/>
    <w:uiPriority w:val="99"/>
    <w:semiHidden/>
    <w:unhideWhenUsed/>
    <w:rsid w:val="00D04316"/>
    <w:pPr>
      <w:spacing w:after="0" w:line="240" w:lineRule="auto"/>
    </w:pPr>
    <w:rPr>
      <w:rFonts w:ascii="Cambria" w:eastAsia="MS Mincho" w:hAnsi="Cambria" w:cs="Times New Roman"/>
      <w:sz w:val="20"/>
      <w:szCs w:val="20"/>
    </w:rPr>
  </w:style>
  <w:style w:type="character" w:customStyle="1" w:styleId="AllmrkusetekstMrk">
    <w:name w:val="Allmärkuse tekst Märk"/>
    <w:basedOn w:val="Liguvaikefont"/>
    <w:link w:val="Allmrkusetekst"/>
    <w:uiPriority w:val="99"/>
    <w:semiHidden/>
    <w:rsid w:val="00D04316"/>
    <w:rPr>
      <w:rFonts w:ascii="Cambria" w:eastAsia="MS Mincho" w:hAnsi="Cambria" w:cs="Times New Roman"/>
      <w:sz w:val="20"/>
      <w:szCs w:val="20"/>
      <w:lang w:val="et-EE"/>
    </w:rPr>
  </w:style>
  <w:style w:type="character" w:styleId="Allmrkuseviide">
    <w:name w:val="footnote reference"/>
    <w:uiPriority w:val="99"/>
    <w:semiHidden/>
    <w:unhideWhenUsed/>
    <w:rsid w:val="00D04316"/>
    <w:rPr>
      <w:vertAlign w:val="superscript"/>
    </w:rPr>
  </w:style>
  <w:style w:type="paragraph" w:styleId="Loendilik">
    <w:name w:val="List Paragraph"/>
    <w:basedOn w:val="Normaallaad"/>
    <w:uiPriority w:val="34"/>
    <w:qFormat/>
    <w:rsid w:val="00D22837"/>
    <w:pPr>
      <w:ind w:left="720"/>
      <w:contextualSpacing/>
    </w:pPr>
  </w:style>
  <w:style w:type="character" w:styleId="Hperlink">
    <w:name w:val="Hyperlink"/>
    <w:basedOn w:val="Liguvaikefont"/>
    <w:uiPriority w:val="99"/>
    <w:unhideWhenUsed/>
    <w:rsid w:val="00D22837"/>
    <w:rPr>
      <w:color w:val="0563C1" w:themeColor="hyperlink"/>
      <w:u w:val="single"/>
    </w:rPr>
  </w:style>
  <w:style w:type="character" w:styleId="Lahendamatamainimine">
    <w:name w:val="Unresolved Mention"/>
    <w:basedOn w:val="Liguvaikefont"/>
    <w:uiPriority w:val="99"/>
    <w:semiHidden/>
    <w:unhideWhenUsed/>
    <w:rsid w:val="00D22837"/>
    <w:rPr>
      <w:color w:val="605E5C"/>
      <w:shd w:val="clear" w:color="auto" w:fill="E1DFDD"/>
    </w:rPr>
  </w:style>
  <w:style w:type="table" w:styleId="Kontuurtabel">
    <w:name w:val="Table Grid"/>
    <w:basedOn w:val="Normaaltabel"/>
    <w:uiPriority w:val="39"/>
    <w:rsid w:val="00D0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CF11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Liguvaikefont"/>
    <w:rsid w:val="00CF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07150">
      <w:bodyDiv w:val="1"/>
      <w:marLeft w:val="0"/>
      <w:marRight w:val="0"/>
      <w:marTop w:val="0"/>
      <w:marBottom w:val="0"/>
      <w:divBdr>
        <w:top w:val="none" w:sz="0" w:space="0" w:color="auto"/>
        <w:left w:val="none" w:sz="0" w:space="0" w:color="auto"/>
        <w:bottom w:val="none" w:sz="0" w:space="0" w:color="auto"/>
        <w:right w:val="none" w:sz="0" w:space="0" w:color="auto"/>
      </w:divBdr>
    </w:div>
    <w:div w:id="998383582">
      <w:bodyDiv w:val="1"/>
      <w:marLeft w:val="0"/>
      <w:marRight w:val="0"/>
      <w:marTop w:val="0"/>
      <w:marBottom w:val="0"/>
      <w:divBdr>
        <w:top w:val="none" w:sz="0" w:space="0" w:color="auto"/>
        <w:left w:val="none" w:sz="0" w:space="0" w:color="auto"/>
        <w:bottom w:val="none" w:sz="0" w:space="0" w:color="auto"/>
        <w:right w:val="none" w:sz="0" w:space="0" w:color="auto"/>
      </w:divBdr>
    </w:div>
    <w:div w:id="1370883051">
      <w:bodyDiv w:val="1"/>
      <w:marLeft w:val="0"/>
      <w:marRight w:val="0"/>
      <w:marTop w:val="0"/>
      <w:marBottom w:val="0"/>
      <w:divBdr>
        <w:top w:val="none" w:sz="0" w:space="0" w:color="auto"/>
        <w:left w:val="none" w:sz="0" w:space="0" w:color="auto"/>
        <w:bottom w:val="none" w:sz="0" w:space="0" w:color="auto"/>
        <w:right w:val="none" w:sz="0" w:space="0" w:color="auto"/>
      </w:divBdr>
    </w:div>
    <w:div w:id="1601520462">
      <w:bodyDiv w:val="1"/>
      <w:marLeft w:val="0"/>
      <w:marRight w:val="0"/>
      <w:marTop w:val="0"/>
      <w:marBottom w:val="0"/>
      <w:divBdr>
        <w:top w:val="none" w:sz="0" w:space="0" w:color="auto"/>
        <w:left w:val="none" w:sz="0" w:space="0" w:color="auto"/>
        <w:bottom w:val="none" w:sz="0" w:space="0" w:color="auto"/>
        <w:right w:val="none" w:sz="0" w:space="0" w:color="auto"/>
      </w:divBdr>
    </w:div>
    <w:div w:id="1752458663">
      <w:bodyDiv w:val="1"/>
      <w:marLeft w:val="0"/>
      <w:marRight w:val="0"/>
      <w:marTop w:val="0"/>
      <w:marBottom w:val="0"/>
      <w:divBdr>
        <w:top w:val="none" w:sz="0" w:space="0" w:color="auto"/>
        <w:left w:val="none" w:sz="0" w:space="0" w:color="auto"/>
        <w:bottom w:val="none" w:sz="0" w:space="0" w:color="auto"/>
        <w:right w:val="none" w:sz="0" w:space="0" w:color="auto"/>
      </w:divBdr>
    </w:div>
    <w:div w:id="18735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dit_x00fc__x00fc_p xmlns="21e17dc6-8502-4e66-9877-6f49fe501cf1" xsi:nil="true"/>
    <_ip_UnifiedCompliancePolicyUIAction xmlns="http://schemas.microsoft.com/sharepoint/v3" xsi:nil="true"/>
    <_ip_UnifiedCompliancePolicyProperties xmlns="http://schemas.microsoft.com/sharepoint/v3" xsi:nil="true"/>
    <TaxCatchAll xmlns="2804d49e-53a8-4e34-af20-0f1c01098a70" xsi:nil="true"/>
    <lcf76f155ced4ddcb4097134ff3c332f xmlns="21e17dc6-8502-4e66-9877-6f49fe501c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7EBF4-1C56-42B4-A95F-C5D9D71226C6}">
  <ds:schemaRefs>
    <ds:schemaRef ds:uri="http://schemas.microsoft.com/office/2006/metadata/properties"/>
    <ds:schemaRef ds:uri="http://schemas.microsoft.com/office/infopath/2007/PartnerControls"/>
    <ds:schemaRef ds:uri="21e17dc6-8502-4e66-9877-6f49fe501cf1"/>
    <ds:schemaRef ds:uri="http://schemas.microsoft.com/sharepoint/v3"/>
    <ds:schemaRef ds:uri="2804d49e-53a8-4e34-af20-0f1c01098a70"/>
  </ds:schemaRefs>
</ds:datastoreItem>
</file>

<file path=customXml/itemProps2.xml><?xml version="1.0" encoding="utf-8"?>
<ds:datastoreItem xmlns:ds="http://schemas.openxmlformats.org/officeDocument/2006/customXml" ds:itemID="{B00547FB-6218-42A8-9F59-DE393EFE5530}">
  <ds:schemaRefs>
    <ds:schemaRef ds:uri="http://schemas.microsoft.com/sharepoint/v3/contenttype/forms"/>
  </ds:schemaRefs>
</ds:datastoreItem>
</file>

<file path=customXml/itemProps3.xml><?xml version="1.0" encoding="utf-8"?>
<ds:datastoreItem xmlns:ds="http://schemas.openxmlformats.org/officeDocument/2006/customXml" ds:itemID="{718E0816-9E04-4041-89EE-B1BEA1B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2210</Words>
  <Characters>12819</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Otsa</dc:creator>
  <cp:keywords/>
  <dc:description/>
  <cp:lastModifiedBy>Rivo Sarapik</cp:lastModifiedBy>
  <cp:revision>3</cp:revision>
  <cp:lastPrinted>2024-09-05T10:43:00Z</cp:lastPrinted>
  <dcterms:created xsi:type="dcterms:W3CDTF">2024-09-05T10:31:00Z</dcterms:created>
  <dcterms:modified xsi:type="dcterms:W3CDTF">2024-09-05T10:43:00Z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0x0101001C384D1D0283BA4889474973352D8FF9</vt:lpwstr>
  </property>
  <property fmtid="{D5CDD505-2E9C-101B-9397-08002B2CF9AE}" pid="3" name="MediaServiceImageTags">
    <vt:lpwstr/>
  </property>
</Properties>
</file>